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257A8F5"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9A3161">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AA441C">
        <w:rPr>
          <w:rFonts w:ascii="Arial" w:eastAsiaTheme="minorEastAsia" w:hAnsi="Arial" w:cs="Arial"/>
          <w:b/>
          <w:sz w:val="24"/>
          <w:szCs w:val="24"/>
          <w:lang w:eastAsia="zh-CN"/>
        </w:rPr>
        <w:t>5644</w:t>
      </w:r>
    </w:p>
    <w:p w14:paraId="049DFC34" w14:textId="4B329EFA" w:rsidR="00942010" w:rsidRDefault="009A3161"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789B2DFB"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15F98" w:rsidRPr="00015F98">
        <w:rPr>
          <w:rFonts w:ascii="Arial" w:hAnsi="Arial" w:cs="Arial"/>
          <w:bCs/>
          <w:sz w:val="22"/>
        </w:rPr>
        <w:t xml:space="preserve">Preliminary input on 2Tx PC1.5 contiguous ULCA </w:t>
      </w:r>
      <w:r w:rsidR="00015F98">
        <w:rPr>
          <w:rFonts w:ascii="Arial" w:hAnsi="Arial" w:cs="Arial"/>
          <w:bCs/>
          <w:sz w:val="22"/>
        </w:rPr>
        <w:t xml:space="preserve">MPR </w:t>
      </w:r>
      <w:r w:rsidR="00015F98" w:rsidRPr="00015F98">
        <w:rPr>
          <w:rFonts w:ascii="Arial" w:hAnsi="Arial" w:cs="Arial"/>
          <w:bCs/>
          <w:sz w:val="22"/>
        </w:rPr>
        <w:t>based on measurements</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06F483E2"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64C62" w:rsidRPr="00964C62">
        <w:rPr>
          <w:rFonts w:ascii="Arial" w:hAnsi="Arial" w:cs="Arial"/>
          <w:sz w:val="22"/>
          <w:lang w:eastAsia="zh-CN"/>
        </w:rPr>
        <w:t>6.1.1.1.2</w:t>
      </w:r>
      <w:r w:rsidR="00964C62">
        <w:rPr>
          <w:rFonts w:ascii="Arial" w:hAnsi="Arial" w:cs="Arial"/>
          <w:sz w:val="22"/>
          <w:lang w:eastAsia="zh-CN"/>
        </w:rPr>
        <w:t xml:space="preserve"> </w:t>
      </w:r>
      <w:r w:rsidR="00964C62" w:rsidRPr="00964C62">
        <w:rPr>
          <w:rFonts w:ascii="Arial" w:hAnsi="Arial" w:cs="Arial"/>
          <w:sz w:val="22"/>
          <w:lang w:eastAsia="zh-CN"/>
        </w:rPr>
        <w:t>Intra-band contiguous and non-contiguous UL CA with PC1.5</w:t>
      </w:r>
      <w:r w:rsidR="00964C62">
        <w:rPr>
          <w:rFonts w:ascii="Arial" w:hAnsi="Arial" w:cs="Arial"/>
          <w:sz w:val="22"/>
          <w:lang w:eastAsia="zh-CN"/>
        </w:rPr>
        <w:t xml:space="preserve"> </w:t>
      </w:r>
      <w:r w:rsidR="00964C62" w:rsidRPr="00964C62">
        <w:rPr>
          <w:rFonts w:ascii="Arial" w:hAnsi="Arial" w:cs="Arial"/>
          <w:sz w:val="22"/>
          <w:lang w:eastAsia="zh-CN"/>
        </w:rPr>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BA9CFA1" w:rsidR="00F2750F" w:rsidRPr="00AB149D" w:rsidRDefault="00A37ACD" w:rsidP="00A37ACD">
      <w:pPr>
        <w:spacing w:after="0"/>
      </w:pPr>
      <w:bookmarkStart w:id="0" w:name="_Hlk149936446"/>
      <w:r>
        <w:t>In RAN#1</w:t>
      </w:r>
      <w:r w:rsidR="00964C62">
        <w:t>12</w:t>
      </w:r>
      <w:r w:rsidR="00B4277E">
        <w:t>,</w:t>
      </w:r>
      <w:r w:rsidR="00964C62">
        <w:t xml:space="preserve"> we discussed </w:t>
      </w:r>
      <w:r w:rsidR="0072087C" w:rsidRPr="0072087C">
        <w:t xml:space="preserve">PC1.5 intra-band contiguous ULCA </w:t>
      </w:r>
      <w:r w:rsidR="0072087C">
        <w:t xml:space="preserve">in [1] and </w:t>
      </w:r>
      <w:r w:rsidR="00964C62">
        <w:t>the emissions issues related to PSD imbalance for ULCA in [</w:t>
      </w:r>
      <w:r w:rsidR="0072087C">
        <w:t>2</w:t>
      </w:r>
      <w:r w:rsidR="00964C62">
        <w:t>] and our proposal to evaluate MPR for up to 6dB PSD imbalance was captured in way forward [</w:t>
      </w:r>
      <w:r w:rsidR="0072087C">
        <w:t>3</w:t>
      </w:r>
      <w:r w:rsidR="00964C62">
        <w:t>]</w:t>
      </w:r>
      <w:r w:rsidR="00B56665">
        <w:t>.</w:t>
      </w:r>
      <w:r w:rsidR="00B4277E">
        <w:t xml:space="preserve"> </w:t>
      </w:r>
      <w:bookmarkStart w:id="1" w:name="_Hlk165324434"/>
      <w:r w:rsidR="00964C62">
        <w:t xml:space="preserve">In this contribution, </w:t>
      </w:r>
      <w:r w:rsidR="0072087C">
        <w:t xml:space="preserve">we provide some preliminary measurements results that </w:t>
      </w:r>
      <w:r w:rsidR="00EF06BB">
        <w:t>compare</w:t>
      </w:r>
      <w:r w:rsidR="0072087C">
        <w:t xml:space="preserve"> 2Tx PC1.5</w:t>
      </w:r>
      <w:r w:rsidR="00AA441C">
        <w:t xml:space="preserve"> contiguous ULCA</w:t>
      </w:r>
      <w:r w:rsidR="0072087C">
        <w:t xml:space="preserve"> required backoff with the 1Tx PC2 case</w:t>
      </w:r>
      <w:r w:rsidR="00EF06BB">
        <w:t>,</w:t>
      </w:r>
      <w:r w:rsidR="0072087C">
        <w:t xml:space="preserve"> </w:t>
      </w:r>
      <w:r w:rsidR="00EF06BB">
        <w:t>while</w:t>
      </w:r>
      <w:r w:rsidR="0072087C">
        <w:t xml:space="preserve"> also assess</w:t>
      </w:r>
      <w:r w:rsidR="00EF06BB">
        <w:t>ing</w:t>
      </w:r>
      <w:r w:rsidR="0072087C">
        <w:t xml:space="preserve"> the impact of supporting some level of PSD imbalance as proposed in [4]</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20395A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31AD5FDB"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our input on PSD imbalance in [1] in the following agreement</w:t>
      </w:r>
      <w:r w:rsidR="00E5756C">
        <w:rPr>
          <w:rFonts w:eastAsiaTheme="minorEastAsia"/>
          <w:lang w:val="en-US"/>
        </w:rPr>
        <w:t xml:space="preserve"> related to contiguous</w:t>
      </w:r>
      <w:r w:rsidR="005811DF">
        <w:rPr>
          <w:rFonts w:eastAsiaTheme="minorEastAsia"/>
          <w:lang w:val="en-US"/>
        </w:rPr>
        <w:t xml:space="preserve"> </w:t>
      </w:r>
      <w:r w:rsidR="00E5756C">
        <w:rPr>
          <w:rFonts w:eastAsiaTheme="minorEastAsia"/>
          <w:lang w:val="en-US"/>
        </w:rPr>
        <w:t>ULCA</w:t>
      </w:r>
      <w:r w:rsidR="00844F87">
        <w:rPr>
          <w:rFonts w:eastAsiaTheme="minorEastAsia"/>
          <w:lang w:val="en-US"/>
        </w:rPr>
        <w:t xml:space="preserve"> in italic</w:t>
      </w:r>
      <w:r w:rsidR="00EF06BB">
        <w:rPr>
          <w:rFonts w:eastAsiaTheme="minorEastAsia"/>
          <w:lang w:val="en-US"/>
        </w:rPr>
        <w:t>s</w:t>
      </w:r>
      <w:r w:rsidR="00252408">
        <w:rPr>
          <w:rFonts w:eastAsiaTheme="minorEastAsia"/>
          <w:lang w:val="en-US"/>
        </w:rPr>
        <w:t>.</w:t>
      </w:r>
    </w:p>
    <w:p w14:paraId="7D7FF0A9" w14:textId="77777777" w:rsidR="00964C62" w:rsidRPr="00B56665" w:rsidRDefault="00964C62" w:rsidP="00964C62">
      <w:pPr>
        <w:spacing w:after="0"/>
        <w:rPr>
          <w:rFonts w:eastAsiaTheme="minorEastAsia"/>
          <w:b/>
          <w:bCs/>
          <w:i/>
          <w:iCs/>
        </w:rPr>
      </w:pPr>
      <w:bookmarkStart w:id="2" w:name="OLE_LINK18"/>
      <w:r w:rsidRPr="00B56665">
        <w:rPr>
          <w:rFonts w:eastAsiaTheme="minorEastAsia"/>
          <w:b/>
          <w:bCs/>
          <w:i/>
          <w:iCs/>
        </w:rPr>
        <w:t xml:space="preserve">Online agreement: </w:t>
      </w:r>
    </w:p>
    <w:p w14:paraId="304078F6" w14:textId="77777777" w:rsidR="00964C62" w:rsidRPr="00B56665" w:rsidRDefault="00964C62">
      <w:pPr>
        <w:pStyle w:val="ListParagraph"/>
        <w:numPr>
          <w:ilvl w:val="0"/>
          <w:numId w:val="27"/>
        </w:numPr>
        <w:overflowPunct/>
        <w:autoSpaceDE/>
        <w:autoSpaceDN/>
        <w:adjustRightInd/>
        <w:spacing w:after="0" w:line="256" w:lineRule="auto"/>
        <w:ind w:firstLineChars="0"/>
        <w:textAlignment w:val="auto"/>
        <w:rPr>
          <w:rFonts w:eastAsiaTheme="minorEastAsia"/>
          <w:i/>
          <w:iCs/>
        </w:rPr>
      </w:pPr>
      <w:r w:rsidRPr="00B56665">
        <w:rPr>
          <w:i/>
          <w:iCs/>
        </w:rPr>
        <w:t xml:space="preserve">MPR and CANS_04 A-MPR studies for PC1.5 contiguous intra-band ULCA focusses on </w:t>
      </w:r>
      <w:proofErr w:type="spellStart"/>
      <w:r w:rsidRPr="00B56665">
        <w:rPr>
          <w:i/>
          <w:iCs/>
        </w:rPr>
        <w:t>TxD</w:t>
      </w:r>
      <w:proofErr w:type="spellEnd"/>
      <w:r w:rsidRPr="00B56665">
        <w:rPr>
          <w:i/>
          <w:iCs/>
        </w:rPr>
        <w:t xml:space="preserve"> architecture and may account for PSD imbalance with up to 6dB.</w:t>
      </w:r>
    </w:p>
    <w:p w14:paraId="346D3F9F" w14:textId="77777777" w:rsidR="00964C62" w:rsidRPr="00B56665" w:rsidRDefault="00964C62">
      <w:pPr>
        <w:pStyle w:val="ListParagraph"/>
        <w:numPr>
          <w:ilvl w:val="1"/>
          <w:numId w:val="27"/>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 xml:space="preserve">FFS on whether to define the requirements based on equal PSD or PSD imbalance with </w:t>
      </w:r>
      <w:proofErr w:type="gramStart"/>
      <w:r w:rsidRPr="00B56665">
        <w:rPr>
          <w:rFonts w:eastAsiaTheme="minorEastAsia"/>
          <w:i/>
          <w:iCs/>
        </w:rPr>
        <w:t>6dB</w:t>
      </w:r>
      <w:proofErr w:type="gramEnd"/>
    </w:p>
    <w:p w14:paraId="5E2E90D3" w14:textId="77777777" w:rsidR="00964C62" w:rsidRPr="00B56665" w:rsidRDefault="00964C62">
      <w:pPr>
        <w:pStyle w:val="ListParagraph"/>
        <w:numPr>
          <w:ilvl w:val="0"/>
          <w:numId w:val="27"/>
        </w:numPr>
        <w:overflowPunct/>
        <w:autoSpaceDE/>
        <w:autoSpaceDN/>
        <w:adjustRightInd/>
        <w:spacing w:after="0" w:line="256" w:lineRule="auto"/>
        <w:ind w:firstLineChars="0"/>
        <w:textAlignment w:val="auto"/>
        <w:rPr>
          <w:rFonts w:eastAsiaTheme="minorEastAsia"/>
          <w:i/>
          <w:iCs/>
        </w:rPr>
      </w:pPr>
      <w:r w:rsidRPr="00B56665">
        <w:rPr>
          <w:i/>
          <w:iCs/>
        </w:rPr>
        <w:t xml:space="preserve">PC1.5 contiguous intra-band ULCA based on </w:t>
      </w:r>
      <w:proofErr w:type="spellStart"/>
      <w:r w:rsidRPr="00B56665">
        <w:rPr>
          <w:i/>
          <w:iCs/>
        </w:rPr>
        <w:t>dualPA</w:t>
      </w:r>
      <w:proofErr w:type="spellEnd"/>
      <w:r w:rsidRPr="00B56665">
        <w:rPr>
          <w:i/>
          <w:iCs/>
        </w:rPr>
        <w:t xml:space="preserve"> architecture with two LOs is not specified in </w:t>
      </w:r>
      <w:proofErr w:type="gramStart"/>
      <w:r w:rsidRPr="00B56665">
        <w:rPr>
          <w:i/>
          <w:iCs/>
        </w:rPr>
        <w:t>R19</w:t>
      </w:r>
      <w:proofErr w:type="gramEnd"/>
    </w:p>
    <w:p w14:paraId="60576893" w14:textId="77777777" w:rsidR="00E5756C" w:rsidRDefault="00E5756C" w:rsidP="00E5756C">
      <w:pPr>
        <w:spacing w:after="0"/>
        <w:rPr>
          <w:rFonts w:eastAsiaTheme="minorEastAsia"/>
          <w:lang w:val="en-US"/>
        </w:rPr>
      </w:pPr>
      <w:bookmarkStart w:id="3" w:name="_Hlk175006540"/>
    </w:p>
    <w:p w14:paraId="2AC41E2C" w14:textId="3246C745" w:rsidR="00B56665" w:rsidRPr="00B56665" w:rsidRDefault="00B56665" w:rsidP="00B56665">
      <w:pPr>
        <w:rPr>
          <w:rFonts w:eastAsiaTheme="minorEastAsia"/>
          <w:lang w:val="en-US"/>
        </w:rPr>
      </w:pPr>
      <w:r w:rsidRPr="00B56665">
        <w:rPr>
          <w:rFonts w:eastAsiaTheme="minorEastAsia"/>
          <w:lang w:val="en-US"/>
        </w:rPr>
        <w:t>Furthermore</w:t>
      </w:r>
      <w:r>
        <w:rPr>
          <w:rFonts w:eastAsiaTheme="minorEastAsia"/>
          <w:lang w:val="en-US"/>
        </w:rPr>
        <w:t>,</w:t>
      </w:r>
      <w:r w:rsidRPr="00B56665">
        <w:rPr>
          <w:rFonts w:eastAsiaTheme="minorEastAsia"/>
          <w:lang w:val="en-US"/>
        </w:rPr>
        <w:t xml:space="preserve"> it also discussed</w:t>
      </w:r>
      <w:r w:rsidR="00844F87">
        <w:rPr>
          <w:rFonts w:eastAsiaTheme="minorEastAsia"/>
          <w:lang w:val="en-US"/>
        </w:rPr>
        <w:t xml:space="preserve"> ULCA</w:t>
      </w:r>
      <w:r w:rsidRPr="00B56665">
        <w:rPr>
          <w:rFonts w:eastAsiaTheme="minorEastAsia"/>
          <w:lang w:val="en-US"/>
        </w:rPr>
        <w:t xml:space="preserve"> </w:t>
      </w:r>
      <w:proofErr w:type="spellStart"/>
      <w:r w:rsidRPr="00B56665">
        <w:rPr>
          <w:rFonts w:eastAsiaTheme="minorEastAsia"/>
          <w:lang w:val="en-US"/>
        </w:rPr>
        <w:t>PCmax</w:t>
      </w:r>
      <w:proofErr w:type="spellEnd"/>
      <w:r w:rsidR="00844F87">
        <w:rPr>
          <w:rFonts w:eastAsiaTheme="minorEastAsia"/>
          <w:lang w:val="en-US"/>
        </w:rPr>
        <w:t xml:space="preserve"> </w:t>
      </w:r>
      <w:r w:rsidR="00844F87" w:rsidRPr="00B56665">
        <w:rPr>
          <w:rFonts w:eastAsiaTheme="minorEastAsia"/>
          <w:lang w:val="en-US"/>
        </w:rPr>
        <w:t xml:space="preserve">aspects </w:t>
      </w:r>
      <w:proofErr w:type="gramStart"/>
      <w:r w:rsidR="00C50CBB">
        <w:rPr>
          <w:rFonts w:eastAsiaTheme="minorEastAsia"/>
          <w:lang w:val="en-US"/>
        </w:rPr>
        <w:t>similar to</w:t>
      </w:r>
      <w:proofErr w:type="gramEnd"/>
      <w:r w:rsidR="00C50CBB">
        <w:rPr>
          <w:rFonts w:eastAsiaTheme="minorEastAsia"/>
          <w:lang w:val="en-US"/>
        </w:rPr>
        <w:t xml:space="preserve"> what was done</w:t>
      </w:r>
      <w:r w:rsidR="00844F87">
        <w:rPr>
          <w:rFonts w:eastAsiaTheme="minorEastAsia"/>
          <w:lang w:val="en-US"/>
        </w:rPr>
        <w:t xml:space="preserve"> in previous meetings</w:t>
      </w:r>
      <w:r w:rsidRPr="00B56665">
        <w:rPr>
          <w:rFonts w:eastAsiaTheme="minorEastAsia"/>
          <w:lang w:val="en-US"/>
        </w:rPr>
        <w:t xml:space="preserve"> </w:t>
      </w:r>
      <w:r w:rsidR="00844F87">
        <w:rPr>
          <w:rFonts w:eastAsiaTheme="minorEastAsia"/>
          <w:lang w:val="en-US"/>
        </w:rPr>
        <w:t>with</w:t>
      </w:r>
      <w:r w:rsidRPr="00B56665">
        <w:rPr>
          <w:rFonts w:eastAsiaTheme="minorEastAsia"/>
          <w:lang w:val="en-US"/>
        </w:rPr>
        <w:t xml:space="preserve">in the following </w:t>
      </w:r>
      <w:r>
        <w:rPr>
          <w:rFonts w:eastAsiaTheme="minorEastAsia"/>
          <w:lang w:val="en-US"/>
        </w:rPr>
        <w:t>agreements</w:t>
      </w:r>
      <w:r w:rsidR="00844F87">
        <w:rPr>
          <w:rFonts w:eastAsiaTheme="minorEastAsia"/>
          <w:lang w:val="en-US"/>
        </w:rPr>
        <w:t xml:space="preserve"> in italic</w:t>
      </w:r>
      <w:r>
        <w:rPr>
          <w:rFonts w:eastAsiaTheme="minorEastAsia"/>
          <w:lang w:val="en-US"/>
        </w:rPr>
        <w:t>.</w:t>
      </w:r>
    </w:p>
    <w:p w14:paraId="6050F651" w14:textId="177B6760" w:rsidR="00B56665" w:rsidRPr="00B56665" w:rsidRDefault="00B56665" w:rsidP="00B56665">
      <w:pPr>
        <w:spacing w:after="0"/>
        <w:rPr>
          <w:rFonts w:eastAsiaTheme="minorEastAsia"/>
          <w:i/>
          <w:iCs/>
        </w:rPr>
      </w:pPr>
      <w:proofErr w:type="spellStart"/>
      <w:r w:rsidRPr="00B56665">
        <w:rPr>
          <w:rFonts w:eastAsiaTheme="minorEastAsia"/>
          <w:b/>
          <w:bCs/>
          <w:i/>
          <w:iCs/>
        </w:rPr>
        <w:t>A</w:t>
      </w:r>
      <w:r w:rsidRPr="00B56665">
        <w:rPr>
          <w:rFonts w:eastAsiaTheme="minorEastAsia"/>
          <w:b/>
          <w:bCs/>
          <w:i/>
          <w:iCs/>
          <w:lang w:eastAsia="zh-CN"/>
        </w:rPr>
        <w:t>dhoc</w:t>
      </w:r>
      <w:proofErr w:type="spellEnd"/>
      <w:r w:rsidRPr="00B56665">
        <w:rPr>
          <w:rFonts w:eastAsiaTheme="minorEastAsia"/>
          <w:b/>
          <w:bCs/>
          <w:i/>
          <w:iCs/>
          <w:lang w:eastAsia="zh-CN"/>
        </w:rPr>
        <w:t xml:space="preserve"> </w:t>
      </w:r>
      <w:r w:rsidRPr="00B56665">
        <w:rPr>
          <w:rFonts w:eastAsiaTheme="minorEastAsia"/>
          <w:b/>
          <w:bCs/>
          <w:i/>
          <w:iCs/>
        </w:rPr>
        <w:t xml:space="preserve">agreement: </w:t>
      </w:r>
    </w:p>
    <w:p w14:paraId="543E8E75" w14:textId="77777777" w:rsidR="00B56665" w:rsidRPr="00B56665" w:rsidRDefault="00B56665">
      <w:pPr>
        <w:pStyle w:val="ListParagraph"/>
        <w:numPr>
          <w:ilvl w:val="0"/>
          <w:numId w:val="28"/>
        </w:numPr>
        <w:overflowPunct/>
        <w:autoSpaceDE/>
        <w:autoSpaceDN/>
        <w:adjustRightInd/>
        <w:spacing w:after="0" w:line="256" w:lineRule="auto"/>
        <w:ind w:firstLineChars="0"/>
        <w:textAlignment w:val="auto"/>
        <w:rPr>
          <w:rFonts w:eastAsiaTheme="minorHAnsi"/>
          <w:i/>
          <w:iCs/>
        </w:rPr>
      </w:pPr>
      <w:r w:rsidRPr="00B56665">
        <w:rPr>
          <w:i/>
          <w:iCs/>
        </w:rPr>
        <w:t xml:space="preserve">For intra-band UL contiguous CA with </w:t>
      </w:r>
      <w:proofErr w:type="spellStart"/>
      <w:r w:rsidRPr="00B56665">
        <w:rPr>
          <w:i/>
          <w:iCs/>
        </w:rPr>
        <w:t>TxD</w:t>
      </w:r>
      <w:proofErr w:type="spellEnd"/>
      <w:r w:rsidRPr="00B56665">
        <w:rPr>
          <w:i/>
          <w:iCs/>
        </w:rPr>
        <w:t xml:space="preserve">, the upper bound of </w:t>
      </w:r>
      <w:proofErr w:type="spellStart"/>
      <w:proofErr w:type="gramStart"/>
      <w:r w:rsidRPr="00B56665">
        <w:rPr>
          <w:i/>
          <w:iCs/>
        </w:rPr>
        <w:t>Pcmax,c</w:t>
      </w:r>
      <w:proofErr w:type="spellEnd"/>
      <w:proofErr w:type="gramEnd"/>
      <w:r w:rsidRPr="00B56665">
        <w:rPr>
          <w:i/>
          <w:iCs/>
        </w:rPr>
        <w:t xml:space="preserve"> is 29dBm per CC</w:t>
      </w:r>
    </w:p>
    <w:p w14:paraId="7EEC06CD" w14:textId="31F30D93" w:rsidR="00B56665" w:rsidRDefault="00B56665">
      <w:pPr>
        <w:pStyle w:val="ListParagraph"/>
        <w:numPr>
          <w:ilvl w:val="1"/>
          <w:numId w:val="28"/>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Whether or how to reflect the above agreement in spec is FFS</w:t>
      </w:r>
      <w:bookmarkEnd w:id="3"/>
    </w:p>
    <w:p w14:paraId="68C7D866" w14:textId="77777777" w:rsidR="00B56665" w:rsidRDefault="00B56665" w:rsidP="00B56665">
      <w:pPr>
        <w:spacing w:after="0"/>
        <w:rPr>
          <w:rFonts w:eastAsiaTheme="minorEastAsia"/>
          <w:b/>
          <w:bCs/>
        </w:rPr>
      </w:pPr>
    </w:p>
    <w:p w14:paraId="5D6299DA" w14:textId="32FB2BB0" w:rsidR="00B56665" w:rsidRPr="00B56665" w:rsidRDefault="00B56665" w:rsidP="00B56665">
      <w:pPr>
        <w:spacing w:after="0"/>
        <w:rPr>
          <w:rFonts w:eastAsiaTheme="minorEastAsia"/>
          <w:b/>
          <w:bCs/>
          <w:i/>
          <w:iCs/>
        </w:rPr>
      </w:pPr>
      <w:r w:rsidRPr="00B56665">
        <w:rPr>
          <w:rFonts w:eastAsiaTheme="minorEastAsia"/>
          <w:b/>
          <w:bCs/>
          <w:i/>
          <w:iCs/>
        </w:rPr>
        <w:t xml:space="preserve">Online agreement with </w:t>
      </w:r>
      <w:proofErr w:type="spellStart"/>
      <w:r w:rsidRPr="00B56665">
        <w:rPr>
          <w:rFonts w:eastAsiaTheme="minorEastAsia"/>
          <w:b/>
          <w:bCs/>
          <w:i/>
          <w:iCs/>
        </w:rPr>
        <w:t>adhoc</w:t>
      </w:r>
      <w:proofErr w:type="spellEnd"/>
      <w:r w:rsidRPr="00B56665">
        <w:rPr>
          <w:rFonts w:eastAsiaTheme="minorEastAsia"/>
          <w:b/>
          <w:bCs/>
          <w:i/>
          <w:iCs/>
        </w:rPr>
        <w:t xml:space="preserve"> modification: </w:t>
      </w:r>
    </w:p>
    <w:p w14:paraId="2AB53490" w14:textId="77777777" w:rsidR="00B56665" w:rsidRPr="00B56665" w:rsidRDefault="00B56665">
      <w:pPr>
        <w:numPr>
          <w:ilvl w:val="0"/>
          <w:numId w:val="29"/>
        </w:numPr>
        <w:overflowPunct/>
        <w:autoSpaceDE/>
        <w:autoSpaceDN/>
        <w:adjustRightInd/>
        <w:spacing w:after="0" w:line="256" w:lineRule="auto"/>
        <w:textAlignment w:val="auto"/>
        <w:rPr>
          <w:rFonts w:eastAsia="Malgun Gothic"/>
          <w:i/>
          <w:iCs/>
          <w:szCs w:val="24"/>
          <w:lang w:eastAsia="ko-KR"/>
        </w:rPr>
      </w:pPr>
      <w:r w:rsidRPr="00B56665">
        <w:rPr>
          <w:rFonts w:eastAsia="Malgun Gothic"/>
          <w:i/>
          <w:iCs/>
          <w:szCs w:val="24"/>
          <w:lang w:eastAsia="ko-KR"/>
        </w:rPr>
        <w:t xml:space="preserve">For intra-band contiguous ULCA with 2Tx-TxD, the upper bound of </w:t>
      </w:r>
      <w:proofErr w:type="spellStart"/>
      <w:r w:rsidRPr="00B56665">
        <w:rPr>
          <w:rFonts w:eastAsia="Malgun Gothic"/>
          <w:i/>
          <w:iCs/>
          <w:szCs w:val="24"/>
          <w:lang w:eastAsia="ko-KR"/>
        </w:rPr>
        <w:t>Pcmax</w:t>
      </w:r>
      <w:proofErr w:type="spellEnd"/>
      <w:r w:rsidRPr="00B56665">
        <w:rPr>
          <w:rFonts w:eastAsia="Malgun Gothic"/>
          <w:i/>
          <w:iCs/>
          <w:szCs w:val="24"/>
          <w:lang w:eastAsia="ko-KR"/>
        </w:rPr>
        <w:t xml:space="preserve"> is </w:t>
      </w:r>
      <w:proofErr w:type="gramStart"/>
      <w:r w:rsidRPr="00B56665">
        <w:rPr>
          <w:rFonts w:eastAsia="Malgun Gothic"/>
          <w:i/>
          <w:iCs/>
          <w:szCs w:val="24"/>
          <w:lang w:eastAsia="ko-KR"/>
        </w:rPr>
        <w:t>29dBm</w:t>
      </w:r>
      <w:proofErr w:type="gramEnd"/>
      <w:r w:rsidRPr="00B56665">
        <w:rPr>
          <w:rFonts w:eastAsia="Malgun Gothic"/>
          <w:i/>
          <w:iCs/>
          <w:szCs w:val="24"/>
          <w:lang w:eastAsia="ko-KR"/>
        </w:rPr>
        <w:t xml:space="preserve"> </w:t>
      </w:r>
    </w:p>
    <w:p w14:paraId="545C9871" w14:textId="77777777" w:rsidR="00B56665" w:rsidRPr="00B56665" w:rsidRDefault="00B56665" w:rsidP="00B56665">
      <w:pPr>
        <w:overflowPunct/>
        <w:autoSpaceDE/>
        <w:autoSpaceDN/>
        <w:adjustRightInd/>
        <w:spacing w:after="0" w:line="256" w:lineRule="auto"/>
        <w:textAlignment w:val="auto"/>
        <w:rPr>
          <w:rFonts w:eastAsiaTheme="minorEastAsia"/>
          <w:i/>
          <w:iCs/>
        </w:rPr>
      </w:pPr>
    </w:p>
    <w:bookmarkEnd w:id="2"/>
    <w:p w14:paraId="69255D82" w14:textId="77777777" w:rsidR="00E5756C" w:rsidRDefault="00B56665" w:rsidP="00E5756C">
      <w:pPr>
        <w:spacing w:after="0"/>
        <w:rPr>
          <w:rFonts w:eastAsia="Arial"/>
          <w:lang w:eastAsia="zh-CN"/>
        </w:rPr>
      </w:pPr>
      <w:r>
        <w:rPr>
          <w:rFonts w:eastAsia="Arial"/>
          <w:lang w:eastAsia="zh-CN"/>
        </w:rPr>
        <w:t xml:space="preserve">In this contribution, we </w:t>
      </w:r>
      <w:r w:rsidR="00E5756C">
        <w:rPr>
          <w:rFonts w:eastAsia="Arial"/>
          <w:lang w:eastAsia="zh-CN"/>
        </w:rPr>
        <w:t>further evaluate the PC1.5 contiguous ULCA MPR based on measurements and the above agreements:</w:t>
      </w:r>
    </w:p>
    <w:p w14:paraId="22CD4D07" w14:textId="31523FD0" w:rsidR="00F516CA" w:rsidRDefault="00E5756C" w:rsidP="00E5756C">
      <w:pPr>
        <w:pStyle w:val="ListParagraph"/>
        <w:numPr>
          <w:ilvl w:val="0"/>
          <w:numId w:val="29"/>
        </w:numPr>
        <w:spacing w:after="0"/>
        <w:ind w:firstLineChars="0"/>
        <w:rPr>
          <w:rFonts w:eastAsia="Arial"/>
          <w:lang w:eastAsia="zh-CN"/>
        </w:rPr>
      </w:pPr>
      <w:r>
        <w:rPr>
          <w:rFonts w:eastAsia="Arial"/>
          <w:lang w:eastAsia="zh-CN"/>
        </w:rPr>
        <w:t>Evaluate 2Tx architecture only and compare it to the closest already specified case of 1Tx PC2</w:t>
      </w:r>
      <w:r w:rsidR="00B56665" w:rsidRPr="00E5756C">
        <w:rPr>
          <w:rFonts w:eastAsia="Arial"/>
          <w:lang w:eastAsia="zh-CN"/>
        </w:rPr>
        <w:t>.</w:t>
      </w:r>
    </w:p>
    <w:p w14:paraId="7B986FF2" w14:textId="22FE309D" w:rsidR="00E5756C" w:rsidRDefault="00E5756C" w:rsidP="00E5756C">
      <w:pPr>
        <w:pStyle w:val="ListParagraph"/>
        <w:numPr>
          <w:ilvl w:val="0"/>
          <w:numId w:val="29"/>
        </w:numPr>
        <w:spacing w:after="0"/>
        <w:ind w:firstLineChars="0"/>
        <w:rPr>
          <w:rFonts w:eastAsia="Arial"/>
          <w:lang w:eastAsia="zh-CN"/>
        </w:rPr>
      </w:pPr>
      <w:r>
        <w:rPr>
          <w:rFonts w:eastAsia="Arial"/>
          <w:lang w:eastAsia="zh-CN"/>
        </w:rPr>
        <w:t xml:space="preserve">Evaluate the impact of up to 6dB PSD imbalance. </w:t>
      </w:r>
    </w:p>
    <w:p w14:paraId="6C62AFF1" w14:textId="0C438F6F" w:rsidR="00E5756C" w:rsidRDefault="00E5756C" w:rsidP="00E5756C">
      <w:pPr>
        <w:pStyle w:val="Heading2"/>
        <w:rPr>
          <w:rFonts w:eastAsia="Arial"/>
          <w:lang w:eastAsia="zh-CN"/>
        </w:rPr>
      </w:pPr>
      <w:r>
        <w:rPr>
          <w:rFonts w:eastAsia="Arial"/>
          <w:lang w:eastAsia="zh-CN"/>
        </w:rPr>
        <w:t>2.2 Measurement description.</w:t>
      </w:r>
    </w:p>
    <w:p w14:paraId="20B38358" w14:textId="22133DB7" w:rsidR="00E5756C" w:rsidRPr="00E5756C" w:rsidRDefault="00E5756C" w:rsidP="00E5756C">
      <w:pPr>
        <w:spacing w:after="0"/>
        <w:rPr>
          <w:rFonts w:eastAsia="Arial"/>
          <w:b/>
          <w:bCs/>
          <w:lang w:eastAsia="zh-CN"/>
        </w:rPr>
      </w:pPr>
      <w:r w:rsidRPr="00E5756C">
        <w:rPr>
          <w:rFonts w:eastAsia="Arial"/>
          <w:b/>
          <w:bCs/>
          <w:lang w:eastAsia="zh-CN"/>
        </w:rPr>
        <w:t xml:space="preserve">Note that this evaluation is not </w:t>
      </w:r>
      <w:r w:rsidR="00EF06BB">
        <w:rPr>
          <w:rFonts w:eastAsia="Arial"/>
          <w:b/>
          <w:bCs/>
          <w:lang w:eastAsia="zh-CN"/>
        </w:rPr>
        <w:t xml:space="preserve">yet </w:t>
      </w:r>
      <w:r w:rsidRPr="00E5756C">
        <w:rPr>
          <w:rFonts w:eastAsia="Arial"/>
          <w:b/>
          <w:bCs/>
          <w:lang w:eastAsia="zh-CN"/>
        </w:rPr>
        <w:t>meant to provide MPR value proposals as:</w:t>
      </w:r>
    </w:p>
    <w:p w14:paraId="21C27EC8" w14:textId="7E0DF87F" w:rsidR="00E5756C" w:rsidRDefault="00E5756C" w:rsidP="00E5756C">
      <w:pPr>
        <w:pStyle w:val="ListParagraph"/>
        <w:numPr>
          <w:ilvl w:val="0"/>
          <w:numId w:val="36"/>
        </w:numPr>
        <w:spacing w:after="0"/>
        <w:ind w:firstLineChars="0"/>
        <w:rPr>
          <w:rFonts w:eastAsia="Arial"/>
          <w:b/>
          <w:bCs/>
          <w:lang w:eastAsia="zh-CN"/>
        </w:rPr>
      </w:pPr>
      <w:r w:rsidRPr="00E5756C">
        <w:rPr>
          <w:rFonts w:eastAsia="Arial"/>
          <w:b/>
          <w:bCs/>
          <w:lang w:eastAsia="zh-CN"/>
        </w:rPr>
        <w:t>It has a limited set of waveforms: only DFT-s-OFDM QPSK are evaluated with a set of corner waveforms.</w:t>
      </w:r>
    </w:p>
    <w:p w14:paraId="097ACA15" w14:textId="3147E3C5" w:rsidR="00E5756C" w:rsidRPr="00E5756C" w:rsidRDefault="00E5756C" w:rsidP="00E5756C">
      <w:pPr>
        <w:pStyle w:val="ListParagraph"/>
        <w:numPr>
          <w:ilvl w:val="0"/>
          <w:numId w:val="36"/>
        </w:numPr>
        <w:spacing w:after="0"/>
        <w:ind w:firstLineChars="0"/>
        <w:rPr>
          <w:rFonts w:eastAsia="Arial"/>
          <w:b/>
          <w:bCs/>
          <w:lang w:eastAsia="zh-CN"/>
        </w:rPr>
      </w:pPr>
      <w:r w:rsidRPr="00E5756C">
        <w:rPr>
          <w:rFonts w:eastAsia="Arial"/>
          <w:b/>
          <w:bCs/>
          <w:lang w:eastAsia="zh-CN"/>
        </w:rPr>
        <w:t xml:space="preserve">It </w:t>
      </w:r>
      <w:r>
        <w:rPr>
          <w:rFonts w:eastAsia="Arial"/>
          <w:b/>
          <w:bCs/>
          <w:lang w:eastAsia="zh-CN"/>
        </w:rPr>
        <w:t xml:space="preserve">does not account for </w:t>
      </w:r>
      <w:r w:rsidR="00CF4B33">
        <w:rPr>
          <w:rFonts w:eastAsia="Arial"/>
          <w:b/>
          <w:bCs/>
          <w:lang w:eastAsia="zh-CN"/>
        </w:rPr>
        <w:t>limitations of ET or APT implementations at large back-offs (these would require an assessment at lower voltages as the back-off increases resulting in a “slower” improvement of the IMDs with back-off</w:t>
      </w:r>
    </w:p>
    <w:p w14:paraId="79032A4D" w14:textId="7E51E674" w:rsidR="00E5756C" w:rsidRDefault="00CF4B33" w:rsidP="00E5756C">
      <w:pPr>
        <w:pStyle w:val="ListParagraph"/>
        <w:numPr>
          <w:ilvl w:val="0"/>
          <w:numId w:val="36"/>
        </w:numPr>
        <w:spacing w:after="0"/>
        <w:ind w:firstLineChars="0"/>
        <w:rPr>
          <w:rFonts w:eastAsia="Arial"/>
          <w:b/>
          <w:bCs/>
          <w:lang w:eastAsia="zh-CN"/>
        </w:rPr>
      </w:pPr>
      <w:r>
        <w:rPr>
          <w:rFonts w:eastAsia="Arial"/>
          <w:b/>
          <w:bCs/>
          <w:lang w:eastAsia="zh-CN"/>
        </w:rPr>
        <w:t>The measurements focus on assessing two aspects to provide some insight on the MPR evolution:</w:t>
      </w:r>
    </w:p>
    <w:p w14:paraId="2702D9A4" w14:textId="6EDA8FF0" w:rsidR="00CF4B33" w:rsidRDefault="00CF4B33" w:rsidP="00CF4B33">
      <w:pPr>
        <w:pStyle w:val="ListParagraph"/>
        <w:numPr>
          <w:ilvl w:val="1"/>
          <w:numId w:val="36"/>
        </w:numPr>
        <w:spacing w:after="0"/>
        <w:ind w:firstLineChars="0"/>
        <w:rPr>
          <w:rFonts w:eastAsia="Arial"/>
          <w:b/>
          <w:bCs/>
          <w:lang w:eastAsia="zh-CN"/>
        </w:rPr>
      </w:pPr>
      <w:r>
        <w:rPr>
          <w:rFonts w:eastAsia="Arial"/>
          <w:b/>
          <w:bCs/>
          <w:lang w:eastAsia="zh-CN"/>
        </w:rPr>
        <w:t>How 2Tx PC1.5 using two PC2 PAs compares with 1Tx PC2 using one PC2 PA</w:t>
      </w:r>
    </w:p>
    <w:p w14:paraId="402A6F1A" w14:textId="5733631B" w:rsidR="00EB0BD8" w:rsidRPr="00EB0BD8" w:rsidRDefault="00CF4B33" w:rsidP="00EB0BD8">
      <w:pPr>
        <w:pStyle w:val="ListParagraph"/>
        <w:numPr>
          <w:ilvl w:val="1"/>
          <w:numId w:val="36"/>
        </w:numPr>
        <w:spacing w:after="0"/>
        <w:ind w:firstLineChars="0"/>
        <w:rPr>
          <w:rFonts w:eastAsia="Arial"/>
          <w:b/>
          <w:bCs/>
          <w:lang w:eastAsia="zh-CN"/>
        </w:rPr>
      </w:pPr>
      <w:r>
        <w:rPr>
          <w:rFonts w:eastAsia="Arial"/>
          <w:b/>
          <w:bCs/>
          <w:lang w:eastAsia="zh-CN"/>
        </w:rPr>
        <w:t>How PSD imbalance impacts MPR</w:t>
      </w:r>
      <w:r w:rsidR="00EF06BB">
        <w:rPr>
          <w:rFonts w:eastAsia="Arial"/>
          <w:b/>
          <w:bCs/>
          <w:lang w:eastAsia="zh-CN"/>
        </w:rPr>
        <w:t>.</w:t>
      </w:r>
    </w:p>
    <w:p w14:paraId="4C7D11FA" w14:textId="38F9D48F" w:rsidR="00CF4B33" w:rsidRDefault="00CF4B33" w:rsidP="00CF4B33">
      <w:pPr>
        <w:spacing w:after="0"/>
        <w:rPr>
          <w:rFonts w:eastAsia="Arial"/>
          <w:b/>
          <w:bCs/>
          <w:lang w:eastAsia="zh-CN"/>
        </w:rPr>
      </w:pPr>
    </w:p>
    <w:p w14:paraId="635C3801" w14:textId="147A0284" w:rsidR="00CF4B33" w:rsidRDefault="00CF4B33" w:rsidP="00CF4B33">
      <w:pPr>
        <w:spacing w:after="0"/>
        <w:rPr>
          <w:rFonts w:eastAsia="Arial"/>
          <w:lang w:eastAsia="zh-CN"/>
        </w:rPr>
      </w:pPr>
      <w:r w:rsidRPr="00CF4B33">
        <w:rPr>
          <w:rFonts w:eastAsia="Arial"/>
          <w:lang w:eastAsia="zh-CN"/>
        </w:rPr>
        <w:t>Measure</w:t>
      </w:r>
      <w:r>
        <w:rPr>
          <w:rFonts w:eastAsia="Arial"/>
          <w:lang w:eastAsia="zh-CN"/>
        </w:rPr>
        <w:t xml:space="preserve">ment </w:t>
      </w:r>
      <w:r w:rsidR="001357C2">
        <w:rPr>
          <w:rFonts w:eastAsia="Arial"/>
          <w:lang w:eastAsia="zh-CN"/>
        </w:rPr>
        <w:t>parameters</w:t>
      </w:r>
      <w:r w:rsidRPr="00CF4B33">
        <w:rPr>
          <w:rFonts w:eastAsia="Arial"/>
          <w:lang w:eastAsia="zh-CN"/>
        </w:rPr>
        <w:t>:</w:t>
      </w:r>
    </w:p>
    <w:p w14:paraId="608BB01A" w14:textId="504DC90A" w:rsidR="00CF4B33" w:rsidRDefault="00CF4B33" w:rsidP="00CF4B33">
      <w:pPr>
        <w:pStyle w:val="ListParagraph"/>
        <w:numPr>
          <w:ilvl w:val="0"/>
          <w:numId w:val="37"/>
        </w:numPr>
        <w:spacing w:after="0"/>
        <w:ind w:firstLineChars="0"/>
        <w:rPr>
          <w:rFonts w:eastAsia="Arial"/>
          <w:lang w:eastAsia="zh-CN"/>
        </w:rPr>
      </w:pPr>
      <w:r>
        <w:rPr>
          <w:rFonts w:eastAsia="Arial"/>
          <w:lang w:eastAsia="zh-CN"/>
        </w:rPr>
        <w:t>2Tx PC1.5 measurements:</w:t>
      </w:r>
    </w:p>
    <w:p w14:paraId="532663F1" w14:textId="26DB3201" w:rsidR="00CF4B33" w:rsidRDefault="00CF4B33" w:rsidP="00CF4B33">
      <w:pPr>
        <w:pStyle w:val="ListParagraph"/>
        <w:numPr>
          <w:ilvl w:val="1"/>
          <w:numId w:val="37"/>
        </w:numPr>
        <w:spacing w:after="0"/>
        <w:ind w:firstLineChars="0"/>
        <w:rPr>
          <w:rFonts w:eastAsia="Arial"/>
          <w:lang w:eastAsia="zh-CN"/>
        </w:rPr>
      </w:pPr>
      <w:r>
        <w:rPr>
          <w:rFonts w:eastAsia="Arial"/>
          <w:lang w:eastAsia="zh-CN"/>
        </w:rPr>
        <w:t>Uses two band n77 PAs calibrated MPR1 at 31dB ACLR for 20MHz QPSK DFT-s-OFDM 100RB0 waveform.</w:t>
      </w:r>
    </w:p>
    <w:p w14:paraId="69D4856B" w14:textId="3B410019" w:rsidR="00CF4B33" w:rsidRDefault="00CF4B33" w:rsidP="00CF4B33">
      <w:pPr>
        <w:pStyle w:val="ListParagraph"/>
        <w:numPr>
          <w:ilvl w:val="1"/>
          <w:numId w:val="37"/>
        </w:numPr>
        <w:spacing w:after="0"/>
        <w:ind w:firstLineChars="0"/>
        <w:rPr>
          <w:rFonts w:eastAsia="Arial"/>
          <w:lang w:eastAsia="zh-CN"/>
        </w:rPr>
      </w:pPr>
      <w:r>
        <w:rPr>
          <w:rFonts w:eastAsia="Arial"/>
          <w:lang w:eastAsia="zh-CN"/>
        </w:rPr>
        <w:t>Coupled at 10dB and with 3dB post PA losses.</w:t>
      </w:r>
    </w:p>
    <w:p w14:paraId="47ADA0B7" w14:textId="696DE38A" w:rsidR="001D1339" w:rsidRDefault="001D1339" w:rsidP="00CF4B33">
      <w:pPr>
        <w:pStyle w:val="ListParagraph"/>
        <w:numPr>
          <w:ilvl w:val="1"/>
          <w:numId w:val="37"/>
        </w:numPr>
        <w:spacing w:after="0"/>
        <w:ind w:firstLineChars="0"/>
        <w:rPr>
          <w:rFonts w:eastAsia="Arial"/>
          <w:lang w:eastAsia="zh-CN"/>
        </w:rPr>
      </w:pPr>
      <w:r>
        <w:rPr>
          <w:rFonts w:eastAsia="Arial"/>
          <w:lang w:eastAsia="zh-CN"/>
        </w:rPr>
        <w:t>The measured output of each PA is summed mathematically for PC1.5 power capability</w:t>
      </w:r>
      <w:r w:rsidR="00EF06BB">
        <w:rPr>
          <w:rFonts w:eastAsia="Arial"/>
          <w:lang w:eastAsia="zh-CN"/>
        </w:rPr>
        <w:t>.</w:t>
      </w:r>
    </w:p>
    <w:p w14:paraId="6974D2F0" w14:textId="3D12183B" w:rsidR="001357C2" w:rsidRDefault="001357C2" w:rsidP="001357C2">
      <w:pPr>
        <w:pStyle w:val="ListParagraph"/>
        <w:numPr>
          <w:ilvl w:val="0"/>
          <w:numId w:val="37"/>
        </w:numPr>
        <w:spacing w:after="0"/>
        <w:ind w:firstLineChars="0"/>
        <w:rPr>
          <w:rFonts w:eastAsia="Arial"/>
          <w:lang w:eastAsia="zh-CN"/>
        </w:rPr>
      </w:pPr>
      <w:r>
        <w:rPr>
          <w:rFonts w:eastAsia="Arial"/>
          <w:lang w:eastAsia="zh-CN"/>
        </w:rPr>
        <w:t>1Tx PC2 measurements:</w:t>
      </w:r>
    </w:p>
    <w:p w14:paraId="77C77383" w14:textId="0DCE9955" w:rsidR="001357C2" w:rsidRDefault="001357C2" w:rsidP="001357C2">
      <w:pPr>
        <w:pStyle w:val="ListParagraph"/>
        <w:numPr>
          <w:ilvl w:val="1"/>
          <w:numId w:val="37"/>
        </w:numPr>
        <w:spacing w:after="0"/>
        <w:ind w:firstLineChars="0"/>
        <w:rPr>
          <w:rFonts w:eastAsia="Arial"/>
          <w:lang w:eastAsia="zh-CN"/>
        </w:rPr>
      </w:pPr>
      <w:r>
        <w:rPr>
          <w:rFonts w:eastAsia="Arial"/>
          <w:lang w:eastAsia="zh-CN"/>
        </w:rPr>
        <w:t>Uses the same two band n77 PAs calibrated MPR1 at 31dB ACLR for 20MHz QPSK DFT-s-OFDM 100RB0 waveform.</w:t>
      </w:r>
    </w:p>
    <w:p w14:paraId="39A76B57" w14:textId="37BF1214" w:rsidR="001357C2" w:rsidRDefault="001357C2" w:rsidP="001357C2">
      <w:pPr>
        <w:pStyle w:val="ListParagraph"/>
        <w:numPr>
          <w:ilvl w:val="1"/>
          <w:numId w:val="37"/>
        </w:numPr>
        <w:spacing w:after="0"/>
        <w:ind w:firstLineChars="0"/>
        <w:rPr>
          <w:rFonts w:eastAsia="Arial"/>
          <w:lang w:eastAsia="zh-CN"/>
        </w:rPr>
      </w:pPr>
      <w:r>
        <w:rPr>
          <w:rFonts w:eastAsia="Arial"/>
          <w:lang w:eastAsia="zh-CN"/>
        </w:rPr>
        <w:lastRenderedPageBreak/>
        <w:t>Coupled at 50dB and with 3dB post PA losses such that it corresponds to two 1Tx PC2 measurement</w:t>
      </w:r>
      <w:r w:rsidR="00EF06BB">
        <w:rPr>
          <w:rFonts w:eastAsia="Arial"/>
          <w:lang w:eastAsia="zh-CN"/>
        </w:rPr>
        <w:t>.</w:t>
      </w:r>
    </w:p>
    <w:p w14:paraId="66CDC118" w14:textId="4059A22B" w:rsidR="001357C2" w:rsidRDefault="001357C2" w:rsidP="001357C2">
      <w:pPr>
        <w:pStyle w:val="ListParagraph"/>
        <w:numPr>
          <w:ilvl w:val="1"/>
          <w:numId w:val="37"/>
        </w:numPr>
        <w:spacing w:after="0"/>
        <w:ind w:firstLineChars="0"/>
        <w:rPr>
          <w:rFonts w:eastAsia="Arial"/>
          <w:lang w:eastAsia="zh-CN"/>
        </w:rPr>
      </w:pPr>
      <w:r>
        <w:rPr>
          <w:rFonts w:eastAsia="Arial"/>
          <w:lang w:eastAsia="zh-CN"/>
        </w:rPr>
        <w:t xml:space="preserve">The measured output of each PA is evaluated </w:t>
      </w:r>
      <w:r w:rsidR="00EF06BB">
        <w:rPr>
          <w:rFonts w:eastAsia="Arial"/>
          <w:lang w:eastAsia="zh-CN"/>
        </w:rPr>
        <w:t>separately,</w:t>
      </w:r>
      <w:r>
        <w:rPr>
          <w:rFonts w:eastAsia="Arial"/>
          <w:lang w:eastAsia="zh-CN"/>
        </w:rPr>
        <w:t xml:space="preserve"> and the worst case is kept.</w:t>
      </w:r>
    </w:p>
    <w:p w14:paraId="3513B2B5" w14:textId="6D70E727" w:rsidR="001357C2" w:rsidRDefault="001357C2" w:rsidP="001357C2">
      <w:pPr>
        <w:pStyle w:val="ListParagraph"/>
        <w:numPr>
          <w:ilvl w:val="0"/>
          <w:numId w:val="37"/>
        </w:numPr>
        <w:spacing w:after="0"/>
        <w:ind w:firstLineChars="0"/>
        <w:rPr>
          <w:rFonts w:eastAsia="Arial"/>
          <w:lang w:eastAsia="zh-CN"/>
        </w:rPr>
      </w:pPr>
      <w:r>
        <w:rPr>
          <w:rFonts w:eastAsia="Arial"/>
          <w:lang w:eastAsia="zh-CN"/>
        </w:rPr>
        <w:t xml:space="preserve">Configurations and </w:t>
      </w:r>
      <w:r w:rsidR="00DF7BDF">
        <w:rPr>
          <w:rFonts w:eastAsia="Arial"/>
          <w:lang w:eastAsia="zh-CN"/>
        </w:rPr>
        <w:t>power</w:t>
      </w:r>
    </w:p>
    <w:p w14:paraId="7F6D6E98" w14:textId="49ACA5F3" w:rsidR="00CF4B33" w:rsidRDefault="00CF4B33" w:rsidP="00CF4B33">
      <w:pPr>
        <w:pStyle w:val="ListParagraph"/>
        <w:numPr>
          <w:ilvl w:val="1"/>
          <w:numId w:val="37"/>
        </w:numPr>
        <w:spacing w:after="0"/>
        <w:ind w:firstLineChars="0"/>
        <w:rPr>
          <w:rFonts w:eastAsia="Arial"/>
          <w:lang w:eastAsia="zh-CN"/>
        </w:rPr>
      </w:pPr>
      <w:r>
        <w:rPr>
          <w:rFonts w:eastAsia="Arial"/>
          <w:lang w:eastAsia="zh-CN"/>
        </w:rPr>
        <w:t xml:space="preserve">2x80MHz contiguous ULCA is </w:t>
      </w:r>
      <w:r w:rsidR="00EF06BB">
        <w:rPr>
          <w:rFonts w:eastAsia="Arial"/>
          <w:lang w:eastAsia="zh-CN"/>
        </w:rPr>
        <w:t>configured.</w:t>
      </w:r>
    </w:p>
    <w:p w14:paraId="258DF1B4" w14:textId="262859A4" w:rsidR="00CF4B33" w:rsidRDefault="00CF4B33" w:rsidP="00CF4B33">
      <w:pPr>
        <w:pStyle w:val="ListParagraph"/>
        <w:numPr>
          <w:ilvl w:val="1"/>
          <w:numId w:val="37"/>
        </w:numPr>
        <w:spacing w:after="0"/>
        <w:ind w:firstLineChars="0"/>
        <w:rPr>
          <w:rFonts w:eastAsia="Arial"/>
          <w:lang w:eastAsia="zh-CN"/>
        </w:rPr>
      </w:pPr>
      <w:r>
        <w:rPr>
          <w:rFonts w:eastAsia="Arial"/>
          <w:lang w:eastAsia="zh-CN"/>
        </w:rPr>
        <w:t xml:space="preserve">Only </w:t>
      </w:r>
      <w:r w:rsidR="001D1339">
        <w:rPr>
          <w:rFonts w:eastAsia="Arial"/>
          <w:lang w:eastAsia="zh-CN"/>
        </w:rPr>
        <w:t xml:space="preserve">30kHz SCS </w:t>
      </w:r>
      <w:r>
        <w:rPr>
          <w:rFonts w:eastAsia="Arial"/>
          <w:lang w:eastAsia="zh-CN"/>
        </w:rPr>
        <w:t xml:space="preserve">DFT-S-OFDM waveforms are </w:t>
      </w:r>
      <w:r w:rsidR="00EF06BB">
        <w:rPr>
          <w:rFonts w:eastAsia="Arial"/>
          <w:lang w:eastAsia="zh-CN"/>
        </w:rPr>
        <w:t>measured.</w:t>
      </w:r>
    </w:p>
    <w:p w14:paraId="215F59FE" w14:textId="3199C9CE" w:rsidR="00CF4B33" w:rsidRDefault="00CF4B33" w:rsidP="001357C2">
      <w:pPr>
        <w:pStyle w:val="ListParagraph"/>
        <w:numPr>
          <w:ilvl w:val="1"/>
          <w:numId w:val="37"/>
        </w:numPr>
        <w:spacing w:after="0"/>
        <w:ind w:firstLineChars="0"/>
        <w:rPr>
          <w:rFonts w:eastAsia="Arial"/>
          <w:lang w:eastAsia="zh-CN"/>
        </w:rPr>
      </w:pPr>
      <w:r>
        <w:rPr>
          <w:rFonts w:eastAsia="Arial"/>
          <w:lang w:eastAsia="zh-CN"/>
        </w:rPr>
        <w:t xml:space="preserve">Each CC is allocated with </w:t>
      </w:r>
      <w:r w:rsidR="001D1339">
        <w:rPr>
          <w:rFonts w:eastAsia="Arial"/>
          <w:lang w:eastAsia="zh-CN"/>
        </w:rPr>
        <w:t>permutations</w:t>
      </w:r>
      <w:r>
        <w:rPr>
          <w:rFonts w:eastAsia="Arial"/>
          <w:lang w:eastAsia="zh-CN"/>
        </w:rPr>
        <w:t xml:space="preserve"> </w:t>
      </w:r>
      <w:r w:rsidR="00EF06BB">
        <w:rPr>
          <w:rFonts w:eastAsia="Arial"/>
          <w:lang w:eastAsia="zh-CN"/>
        </w:rPr>
        <w:t xml:space="preserve">of </w:t>
      </w:r>
      <w:r>
        <w:rPr>
          <w:rFonts w:eastAsia="Arial"/>
          <w:lang w:eastAsia="zh-CN"/>
        </w:rPr>
        <w:t xml:space="preserve">1, </w:t>
      </w:r>
      <w:r w:rsidR="001D1339">
        <w:rPr>
          <w:rFonts w:eastAsia="Arial"/>
          <w:lang w:eastAsia="zh-CN"/>
        </w:rPr>
        <w:t xml:space="preserve">15, 108 and </w:t>
      </w:r>
      <w:proofErr w:type="gramStart"/>
      <w:r w:rsidR="001D1339">
        <w:rPr>
          <w:rFonts w:eastAsia="Arial"/>
          <w:lang w:eastAsia="zh-CN"/>
        </w:rPr>
        <w:t>216RBs</w:t>
      </w:r>
      <w:proofErr w:type="gramEnd"/>
    </w:p>
    <w:p w14:paraId="38275457" w14:textId="2C74DC24" w:rsidR="001D1339" w:rsidRDefault="001D1339" w:rsidP="001357C2">
      <w:pPr>
        <w:pStyle w:val="ListParagraph"/>
        <w:numPr>
          <w:ilvl w:val="1"/>
          <w:numId w:val="37"/>
        </w:numPr>
        <w:spacing w:after="0"/>
        <w:ind w:firstLineChars="0"/>
        <w:rPr>
          <w:rFonts w:eastAsia="Arial"/>
          <w:lang w:eastAsia="zh-CN"/>
        </w:rPr>
      </w:pPr>
      <w:r>
        <w:rPr>
          <w:rFonts w:eastAsia="Arial"/>
          <w:lang w:eastAsia="zh-CN"/>
        </w:rPr>
        <w:t>RB positions are such that the following scenarios are tested:</w:t>
      </w:r>
    </w:p>
    <w:p w14:paraId="61A18CC1" w14:textId="52FF491B" w:rsidR="001D1339" w:rsidRDefault="001D1339" w:rsidP="001357C2">
      <w:pPr>
        <w:pStyle w:val="ListParagraph"/>
        <w:numPr>
          <w:ilvl w:val="2"/>
          <w:numId w:val="37"/>
        </w:numPr>
        <w:spacing w:after="0"/>
        <w:ind w:firstLineChars="0"/>
        <w:rPr>
          <w:rFonts w:eastAsia="Arial"/>
          <w:lang w:eastAsia="zh-CN"/>
        </w:rPr>
      </w:pPr>
      <w:r>
        <w:rPr>
          <w:rFonts w:eastAsia="Arial"/>
          <w:lang w:eastAsia="zh-CN"/>
        </w:rPr>
        <w:t>Contiguous inner allocation</w:t>
      </w:r>
    </w:p>
    <w:p w14:paraId="5970D3B2" w14:textId="1189C9C8" w:rsidR="001D1339" w:rsidRDefault="001D1339" w:rsidP="001357C2">
      <w:pPr>
        <w:pStyle w:val="ListParagraph"/>
        <w:numPr>
          <w:ilvl w:val="2"/>
          <w:numId w:val="37"/>
        </w:numPr>
        <w:spacing w:after="0"/>
        <w:ind w:firstLineChars="0"/>
        <w:rPr>
          <w:rFonts w:eastAsia="Arial"/>
          <w:lang w:eastAsia="zh-CN"/>
        </w:rPr>
      </w:pPr>
      <w:r>
        <w:rPr>
          <w:rFonts w:eastAsia="Arial"/>
          <w:lang w:eastAsia="zh-CN"/>
        </w:rPr>
        <w:t>Contiguous outer allocation</w:t>
      </w:r>
    </w:p>
    <w:p w14:paraId="6E0EC177" w14:textId="4983963D" w:rsidR="001D1339" w:rsidRDefault="001D1339" w:rsidP="001357C2">
      <w:pPr>
        <w:pStyle w:val="ListParagraph"/>
        <w:numPr>
          <w:ilvl w:val="2"/>
          <w:numId w:val="37"/>
        </w:numPr>
        <w:spacing w:after="0"/>
        <w:ind w:firstLineChars="0"/>
        <w:rPr>
          <w:rFonts w:eastAsia="Arial"/>
          <w:lang w:eastAsia="zh-CN"/>
        </w:rPr>
      </w:pPr>
      <w:r>
        <w:rPr>
          <w:rFonts w:eastAsia="Arial"/>
          <w:lang w:eastAsia="zh-CN"/>
        </w:rPr>
        <w:t>Non-contiguous inner allocation</w:t>
      </w:r>
    </w:p>
    <w:p w14:paraId="7CAA8ABB" w14:textId="2ED916D8" w:rsidR="001D1339" w:rsidRDefault="001D1339" w:rsidP="001357C2">
      <w:pPr>
        <w:pStyle w:val="ListParagraph"/>
        <w:numPr>
          <w:ilvl w:val="2"/>
          <w:numId w:val="37"/>
        </w:numPr>
        <w:spacing w:after="0"/>
        <w:ind w:firstLineChars="0"/>
        <w:rPr>
          <w:rFonts w:eastAsia="Arial"/>
          <w:lang w:eastAsia="zh-CN"/>
        </w:rPr>
      </w:pPr>
      <w:r>
        <w:rPr>
          <w:rFonts w:eastAsia="Arial"/>
          <w:lang w:eastAsia="zh-CN"/>
        </w:rPr>
        <w:t>Non-contiguous outer1 allocation</w:t>
      </w:r>
    </w:p>
    <w:p w14:paraId="28470938" w14:textId="4C4F2ECA" w:rsidR="001D1339" w:rsidRDefault="001D1339" w:rsidP="001357C2">
      <w:pPr>
        <w:pStyle w:val="ListParagraph"/>
        <w:numPr>
          <w:ilvl w:val="2"/>
          <w:numId w:val="37"/>
        </w:numPr>
        <w:spacing w:after="0"/>
        <w:ind w:firstLineChars="0"/>
        <w:rPr>
          <w:rFonts w:eastAsia="Arial"/>
          <w:lang w:eastAsia="zh-CN"/>
        </w:rPr>
      </w:pPr>
      <w:r>
        <w:rPr>
          <w:rFonts w:eastAsia="Arial"/>
          <w:lang w:eastAsia="zh-CN"/>
        </w:rPr>
        <w:t>Non-contiguous outer2 allocation</w:t>
      </w:r>
    </w:p>
    <w:p w14:paraId="26A4712B" w14:textId="7445B766" w:rsidR="001D1339" w:rsidRPr="001D1339" w:rsidRDefault="001D1339" w:rsidP="001357C2">
      <w:pPr>
        <w:pStyle w:val="ListParagraph"/>
        <w:numPr>
          <w:ilvl w:val="2"/>
          <w:numId w:val="37"/>
        </w:numPr>
        <w:spacing w:after="0"/>
        <w:ind w:firstLineChars="0"/>
        <w:rPr>
          <w:rFonts w:eastAsia="Arial"/>
          <w:lang w:eastAsia="zh-CN"/>
        </w:rPr>
      </w:pPr>
      <w:r>
        <w:rPr>
          <w:rFonts w:eastAsia="Arial"/>
          <w:lang w:eastAsia="zh-CN"/>
        </w:rPr>
        <w:t>Resulting in 25 allocation permutations</w:t>
      </w:r>
      <w:r w:rsidR="00EF06BB">
        <w:rPr>
          <w:rFonts w:eastAsia="Arial"/>
          <w:lang w:eastAsia="zh-CN"/>
        </w:rPr>
        <w:t>.</w:t>
      </w:r>
    </w:p>
    <w:p w14:paraId="22753C5C" w14:textId="6E87BFFE" w:rsidR="001D1339" w:rsidRDefault="001D1339" w:rsidP="001357C2">
      <w:pPr>
        <w:pStyle w:val="ListParagraph"/>
        <w:numPr>
          <w:ilvl w:val="1"/>
          <w:numId w:val="37"/>
        </w:numPr>
        <w:spacing w:after="0"/>
        <w:ind w:firstLineChars="0"/>
        <w:rPr>
          <w:rFonts w:eastAsia="Arial"/>
          <w:lang w:eastAsia="zh-CN"/>
        </w:rPr>
      </w:pPr>
      <w:r>
        <w:rPr>
          <w:rFonts w:eastAsia="Arial"/>
          <w:lang w:eastAsia="zh-CN"/>
        </w:rPr>
        <w:t>Different power balance cases are tested:</w:t>
      </w:r>
    </w:p>
    <w:p w14:paraId="495D6DE7" w14:textId="411DC40C" w:rsidR="001D1339" w:rsidRDefault="001357C2" w:rsidP="001357C2">
      <w:pPr>
        <w:pStyle w:val="ListParagraph"/>
        <w:numPr>
          <w:ilvl w:val="2"/>
          <w:numId w:val="37"/>
        </w:numPr>
        <w:spacing w:after="0"/>
        <w:ind w:firstLineChars="0"/>
        <w:rPr>
          <w:rFonts w:eastAsia="Arial"/>
          <w:lang w:eastAsia="zh-CN"/>
        </w:rPr>
      </w:pPr>
      <w:r>
        <w:rPr>
          <w:rFonts w:eastAsia="Arial"/>
          <w:lang w:eastAsia="zh-CN"/>
        </w:rPr>
        <w:t xml:space="preserve">For 1Tx PC2 and 2Tx PC1.5: </w:t>
      </w:r>
      <w:r w:rsidR="001D1339">
        <w:rPr>
          <w:rFonts w:eastAsia="Arial"/>
          <w:lang w:eastAsia="zh-CN"/>
        </w:rPr>
        <w:t>Equal PSD (=equal power when the same allocation is used in both)</w:t>
      </w:r>
      <w:r>
        <w:rPr>
          <w:rFonts w:eastAsia="Arial"/>
          <w:lang w:eastAsia="zh-CN"/>
        </w:rPr>
        <w:t xml:space="preserve"> </w:t>
      </w:r>
    </w:p>
    <w:p w14:paraId="54C95F12" w14:textId="232FA621" w:rsidR="001D1339" w:rsidRDefault="001357C2" w:rsidP="001357C2">
      <w:pPr>
        <w:pStyle w:val="ListParagraph"/>
        <w:numPr>
          <w:ilvl w:val="2"/>
          <w:numId w:val="37"/>
        </w:numPr>
        <w:spacing w:after="0"/>
        <w:ind w:firstLineChars="0"/>
        <w:rPr>
          <w:rFonts w:eastAsia="Arial"/>
          <w:lang w:eastAsia="zh-CN"/>
        </w:rPr>
      </w:pPr>
      <w:r>
        <w:rPr>
          <w:rFonts w:eastAsia="Arial"/>
          <w:lang w:eastAsia="zh-CN"/>
        </w:rPr>
        <w:t xml:space="preserve">For 2Tx PC1.5 only: </w:t>
      </w:r>
      <w:r w:rsidR="001D1339">
        <w:rPr>
          <w:rFonts w:eastAsia="Arial"/>
          <w:lang w:eastAsia="zh-CN"/>
        </w:rPr>
        <w:t>6dB PSD imbalance (2 cases depending on which CC has the lower PSD, in some cases the 6dB PSD imbalance results in equal power)</w:t>
      </w:r>
    </w:p>
    <w:p w14:paraId="388507E1" w14:textId="118167EC" w:rsidR="001D1339" w:rsidRDefault="001357C2" w:rsidP="001357C2">
      <w:pPr>
        <w:pStyle w:val="ListParagraph"/>
        <w:numPr>
          <w:ilvl w:val="2"/>
          <w:numId w:val="37"/>
        </w:numPr>
        <w:spacing w:after="0"/>
        <w:ind w:firstLineChars="0"/>
        <w:rPr>
          <w:rFonts w:eastAsia="Arial"/>
          <w:lang w:eastAsia="zh-CN"/>
        </w:rPr>
      </w:pPr>
      <w:r>
        <w:rPr>
          <w:rFonts w:eastAsia="Arial"/>
          <w:lang w:eastAsia="zh-CN"/>
        </w:rPr>
        <w:t xml:space="preserve">For 2Tx PC1.5 only: </w:t>
      </w:r>
      <w:r w:rsidR="001D1339">
        <w:rPr>
          <w:rFonts w:eastAsia="Arial"/>
          <w:lang w:eastAsia="zh-CN"/>
        </w:rPr>
        <w:t>Some equal power corner cases are evaluated to further evaluate the impact of PSD imbalances.</w:t>
      </w:r>
    </w:p>
    <w:p w14:paraId="687FB7F1" w14:textId="73DFA026" w:rsidR="001357C2" w:rsidRDefault="001357C2" w:rsidP="001357C2">
      <w:pPr>
        <w:pStyle w:val="ListParagraph"/>
        <w:numPr>
          <w:ilvl w:val="1"/>
          <w:numId w:val="37"/>
        </w:numPr>
        <w:spacing w:after="0"/>
        <w:ind w:firstLineChars="0"/>
        <w:rPr>
          <w:rFonts w:eastAsia="Arial"/>
          <w:lang w:eastAsia="zh-CN"/>
        </w:rPr>
      </w:pPr>
      <w:r>
        <w:rPr>
          <w:rFonts w:eastAsia="Arial"/>
          <w:lang w:eastAsia="zh-CN"/>
        </w:rPr>
        <w:t>Measurements only at the calibration voltage (does not account for ET APT) with back offs up to 8dB</w:t>
      </w:r>
      <w:r w:rsidR="00EF06BB">
        <w:rPr>
          <w:rFonts w:eastAsia="Arial"/>
          <w:lang w:eastAsia="zh-CN"/>
        </w:rPr>
        <w:t>.</w:t>
      </w:r>
    </w:p>
    <w:p w14:paraId="58319711" w14:textId="01F8E8DF" w:rsidR="005C227F" w:rsidRDefault="005C227F" w:rsidP="001357C2">
      <w:pPr>
        <w:pStyle w:val="ListParagraph"/>
        <w:numPr>
          <w:ilvl w:val="1"/>
          <w:numId w:val="37"/>
        </w:numPr>
        <w:spacing w:after="0"/>
        <w:ind w:firstLineChars="0"/>
        <w:rPr>
          <w:rFonts w:eastAsia="Arial"/>
          <w:lang w:eastAsia="zh-CN"/>
        </w:rPr>
      </w:pPr>
      <w:r>
        <w:rPr>
          <w:rFonts w:eastAsia="Arial"/>
          <w:lang w:eastAsia="zh-CN"/>
        </w:rPr>
        <w:t>Measured parameters:</w:t>
      </w:r>
    </w:p>
    <w:p w14:paraId="450A5E65" w14:textId="02E3E889" w:rsidR="005C227F" w:rsidRDefault="005C227F" w:rsidP="005C227F">
      <w:pPr>
        <w:pStyle w:val="ListParagraph"/>
        <w:numPr>
          <w:ilvl w:val="2"/>
          <w:numId w:val="37"/>
        </w:numPr>
        <w:spacing w:after="0"/>
        <w:ind w:firstLineChars="0"/>
        <w:rPr>
          <w:rFonts w:eastAsia="Arial"/>
          <w:lang w:eastAsia="zh-CN"/>
        </w:rPr>
      </w:pPr>
      <w:r>
        <w:rPr>
          <w:rFonts w:eastAsia="Arial"/>
          <w:lang w:eastAsia="zh-CN"/>
        </w:rPr>
        <w:t>Total power, power per CC</w:t>
      </w:r>
    </w:p>
    <w:p w14:paraId="7C5C8377" w14:textId="70ECB14B" w:rsidR="005C227F" w:rsidRDefault="005C227F" w:rsidP="005C227F">
      <w:pPr>
        <w:pStyle w:val="ListParagraph"/>
        <w:numPr>
          <w:ilvl w:val="2"/>
          <w:numId w:val="37"/>
        </w:numPr>
        <w:spacing w:after="0"/>
        <w:ind w:firstLineChars="0"/>
        <w:rPr>
          <w:rFonts w:eastAsia="Arial"/>
          <w:lang w:eastAsia="zh-CN"/>
        </w:rPr>
      </w:pPr>
      <w:r>
        <w:rPr>
          <w:rFonts w:eastAsia="Arial"/>
          <w:lang w:eastAsia="zh-CN"/>
        </w:rPr>
        <w:t>ACLR</w:t>
      </w:r>
    </w:p>
    <w:p w14:paraId="435A9025" w14:textId="55DFDBD4" w:rsidR="005C227F" w:rsidRDefault="005C227F" w:rsidP="005C227F">
      <w:pPr>
        <w:pStyle w:val="ListParagraph"/>
        <w:numPr>
          <w:ilvl w:val="2"/>
          <w:numId w:val="37"/>
        </w:numPr>
        <w:spacing w:after="0"/>
        <w:ind w:firstLineChars="0"/>
        <w:rPr>
          <w:rFonts w:eastAsia="Arial"/>
          <w:lang w:eastAsia="zh-CN"/>
        </w:rPr>
      </w:pPr>
      <w:r>
        <w:rPr>
          <w:rFonts w:eastAsia="Arial"/>
          <w:lang w:eastAsia="zh-CN"/>
        </w:rPr>
        <w:t>SEM</w:t>
      </w:r>
    </w:p>
    <w:p w14:paraId="080149BB" w14:textId="650FDA79" w:rsidR="005C227F" w:rsidRDefault="005C227F" w:rsidP="005C227F">
      <w:pPr>
        <w:pStyle w:val="ListParagraph"/>
        <w:numPr>
          <w:ilvl w:val="2"/>
          <w:numId w:val="37"/>
        </w:numPr>
        <w:spacing w:after="0"/>
        <w:ind w:firstLineChars="0"/>
        <w:rPr>
          <w:rFonts w:eastAsia="Arial"/>
          <w:lang w:eastAsia="zh-CN"/>
        </w:rPr>
      </w:pPr>
      <w:r>
        <w:rPr>
          <w:rFonts w:eastAsia="Arial"/>
          <w:lang w:eastAsia="zh-CN"/>
        </w:rPr>
        <w:t>IMD3 and IMD5</w:t>
      </w:r>
      <w:r w:rsidR="00EF06BB">
        <w:rPr>
          <w:rFonts w:eastAsia="Arial"/>
          <w:lang w:eastAsia="zh-CN"/>
        </w:rPr>
        <w:t>.</w:t>
      </w:r>
    </w:p>
    <w:p w14:paraId="36220C3C" w14:textId="4FE34C8D" w:rsidR="005C227F" w:rsidRDefault="005C227F" w:rsidP="005C227F">
      <w:pPr>
        <w:pStyle w:val="ListParagraph"/>
        <w:numPr>
          <w:ilvl w:val="0"/>
          <w:numId w:val="37"/>
        </w:numPr>
        <w:spacing w:after="0"/>
        <w:ind w:firstLineChars="0"/>
        <w:rPr>
          <w:rFonts w:eastAsia="Arial"/>
          <w:lang w:eastAsia="zh-CN"/>
        </w:rPr>
      </w:pPr>
      <w:r>
        <w:rPr>
          <w:rFonts w:eastAsia="Arial"/>
          <w:lang w:eastAsia="zh-CN"/>
        </w:rPr>
        <w:t>Overall, 844 configurations and power levels were tested with close to 15000 measurements resulting in 6 days of continuous automated test</w:t>
      </w:r>
      <w:r w:rsidR="00EF06BB">
        <w:rPr>
          <w:rFonts w:eastAsia="Arial"/>
          <w:lang w:eastAsia="zh-CN"/>
        </w:rPr>
        <w:t>ing</w:t>
      </w:r>
      <w:r>
        <w:rPr>
          <w:rFonts w:eastAsia="Arial"/>
          <w:lang w:eastAsia="zh-CN"/>
        </w:rPr>
        <w:t xml:space="preserve">. </w:t>
      </w:r>
    </w:p>
    <w:p w14:paraId="6BA16E31" w14:textId="77777777" w:rsidR="005C227F" w:rsidRDefault="005C227F" w:rsidP="005C227F">
      <w:pPr>
        <w:spacing w:after="0"/>
        <w:rPr>
          <w:rFonts w:eastAsia="Arial"/>
          <w:lang w:eastAsia="zh-CN"/>
        </w:rPr>
      </w:pPr>
    </w:p>
    <w:p w14:paraId="6369CA11" w14:textId="77777777" w:rsidR="005C227F" w:rsidRPr="00CE01FB" w:rsidRDefault="005C227F" w:rsidP="005C227F">
      <w:pPr>
        <w:spacing w:after="0"/>
        <w:rPr>
          <w:rFonts w:eastAsia="Arial"/>
          <w:b/>
          <w:bCs/>
          <w:lang w:eastAsia="zh-CN"/>
        </w:rPr>
      </w:pPr>
      <w:r w:rsidRPr="00CE01FB">
        <w:rPr>
          <w:rFonts w:eastAsia="Arial"/>
          <w:b/>
          <w:bCs/>
          <w:lang w:eastAsia="zh-CN"/>
        </w:rPr>
        <w:t xml:space="preserve">Observation: </w:t>
      </w:r>
    </w:p>
    <w:p w14:paraId="134E96AF" w14:textId="6BF8515B" w:rsidR="005C227F" w:rsidRPr="00CE01FB" w:rsidRDefault="005C227F" w:rsidP="005C227F">
      <w:pPr>
        <w:pStyle w:val="ListParagraph"/>
        <w:numPr>
          <w:ilvl w:val="0"/>
          <w:numId w:val="39"/>
        </w:numPr>
        <w:spacing w:after="0"/>
        <w:ind w:firstLineChars="0"/>
        <w:rPr>
          <w:rFonts w:eastAsia="Arial"/>
          <w:b/>
          <w:bCs/>
          <w:lang w:eastAsia="zh-CN"/>
        </w:rPr>
      </w:pPr>
      <w:r w:rsidRPr="00CE01FB">
        <w:rPr>
          <w:rFonts w:eastAsia="Arial"/>
          <w:b/>
          <w:bCs/>
          <w:lang w:eastAsia="zh-CN"/>
        </w:rPr>
        <w:t xml:space="preserve">Even with such a limited waveform set the test time is prohibitive. </w:t>
      </w:r>
    </w:p>
    <w:p w14:paraId="3102BBB0" w14:textId="61722433" w:rsidR="005C227F" w:rsidRPr="00CE01FB" w:rsidRDefault="005C227F" w:rsidP="005C227F">
      <w:pPr>
        <w:pStyle w:val="ListParagraph"/>
        <w:numPr>
          <w:ilvl w:val="0"/>
          <w:numId w:val="39"/>
        </w:numPr>
        <w:spacing w:after="0"/>
        <w:ind w:firstLineChars="0"/>
        <w:rPr>
          <w:rFonts w:eastAsia="Arial"/>
          <w:b/>
          <w:bCs/>
          <w:lang w:eastAsia="zh-CN"/>
        </w:rPr>
      </w:pPr>
      <w:r w:rsidRPr="00CE01FB">
        <w:rPr>
          <w:rFonts w:eastAsia="Arial"/>
          <w:b/>
          <w:bCs/>
          <w:lang w:eastAsia="zh-CN"/>
        </w:rPr>
        <w:t>To perform a fully representative set of waveforms, CA configurations, allocation types and accounting for PSD imbalances and APT/ET operation at large backoff will require weeks of measurements:</w:t>
      </w:r>
    </w:p>
    <w:p w14:paraId="32EE429E" w14:textId="5DFCA107" w:rsidR="005C227F" w:rsidRPr="00CE01FB" w:rsidRDefault="005C227F" w:rsidP="005C227F">
      <w:pPr>
        <w:pStyle w:val="ListParagraph"/>
        <w:numPr>
          <w:ilvl w:val="0"/>
          <w:numId w:val="40"/>
        </w:numPr>
        <w:spacing w:after="0"/>
        <w:ind w:firstLineChars="0"/>
        <w:rPr>
          <w:rFonts w:eastAsia="Arial"/>
          <w:b/>
          <w:bCs/>
          <w:lang w:eastAsia="zh-CN"/>
        </w:rPr>
      </w:pPr>
      <w:r w:rsidRPr="00CE01FB">
        <w:rPr>
          <w:rFonts w:eastAsia="Arial"/>
          <w:b/>
          <w:bCs/>
          <w:lang w:eastAsia="zh-CN"/>
        </w:rPr>
        <w:t>Hopefully the set may be reduced based on selecting corner cases from simulations</w:t>
      </w:r>
      <w:r w:rsidR="00EF06BB">
        <w:rPr>
          <w:rFonts w:eastAsia="Arial"/>
          <w:b/>
          <w:bCs/>
          <w:lang w:eastAsia="zh-CN"/>
        </w:rPr>
        <w:t>.</w:t>
      </w:r>
    </w:p>
    <w:p w14:paraId="3B19EB3F" w14:textId="6C32FBE4" w:rsidR="00E5756C" w:rsidRPr="00CE01FB" w:rsidRDefault="005C227F" w:rsidP="00C651F4">
      <w:pPr>
        <w:pStyle w:val="ListParagraph"/>
        <w:numPr>
          <w:ilvl w:val="0"/>
          <w:numId w:val="40"/>
        </w:numPr>
        <w:spacing w:after="0"/>
        <w:ind w:firstLineChars="0"/>
        <w:rPr>
          <w:rFonts w:eastAsia="Arial"/>
          <w:b/>
          <w:bCs/>
          <w:lang w:eastAsia="zh-CN"/>
        </w:rPr>
      </w:pPr>
      <w:r w:rsidRPr="00CE01FB">
        <w:rPr>
          <w:rFonts w:eastAsia="Arial"/>
          <w:b/>
          <w:bCs/>
          <w:lang w:eastAsia="zh-CN"/>
        </w:rPr>
        <w:t>Otherwise</w:t>
      </w:r>
      <w:r w:rsidR="00EF06BB">
        <w:rPr>
          <w:rFonts w:eastAsia="Arial"/>
          <w:b/>
          <w:bCs/>
          <w:lang w:eastAsia="zh-CN"/>
        </w:rPr>
        <w:t>,</w:t>
      </w:r>
      <w:r w:rsidRPr="00CE01FB">
        <w:rPr>
          <w:rFonts w:eastAsia="Arial"/>
          <w:b/>
          <w:bCs/>
          <w:lang w:eastAsia="zh-CN"/>
        </w:rPr>
        <w:t xml:space="preserve"> patience will be</w:t>
      </w:r>
      <w:r w:rsidR="00D81C6A" w:rsidRPr="00CE01FB">
        <w:rPr>
          <w:rFonts w:eastAsia="Arial"/>
          <w:b/>
          <w:bCs/>
          <w:lang w:eastAsia="zh-CN"/>
        </w:rPr>
        <w:t xml:space="preserve"> </w:t>
      </w:r>
      <w:r w:rsidRPr="00CE01FB">
        <w:rPr>
          <w:rFonts w:eastAsia="Arial"/>
          <w:b/>
          <w:bCs/>
          <w:lang w:eastAsia="zh-CN"/>
        </w:rPr>
        <w:t>needed for a complete MPR proposal</w:t>
      </w:r>
      <w:r w:rsidR="00EF06BB">
        <w:rPr>
          <w:rFonts w:eastAsia="Arial"/>
          <w:b/>
          <w:bCs/>
          <w:lang w:eastAsia="zh-CN"/>
        </w:rPr>
        <w:t>,</w:t>
      </w:r>
      <w:r w:rsidRPr="00CE01FB">
        <w:rPr>
          <w:rFonts w:eastAsia="Arial"/>
          <w:b/>
          <w:bCs/>
          <w:lang w:eastAsia="zh-CN"/>
        </w:rPr>
        <w:t xml:space="preserve"> </w:t>
      </w:r>
      <w:r w:rsidR="00D81C6A" w:rsidRPr="00CE01FB">
        <w:rPr>
          <w:rFonts w:eastAsia="Arial"/>
          <w:b/>
          <w:bCs/>
          <w:lang w:eastAsia="zh-CN"/>
        </w:rPr>
        <w:t>or it is evaluated as a delta versus PC2 1Tx with a limited set of waveforms.</w:t>
      </w:r>
    </w:p>
    <w:p w14:paraId="11712050" w14:textId="2F9BE71D" w:rsidR="00E7357F" w:rsidRDefault="00E7357F" w:rsidP="00E7357F">
      <w:pPr>
        <w:pStyle w:val="Heading2"/>
        <w:rPr>
          <w:rFonts w:eastAsia="Arial"/>
          <w:lang w:eastAsia="zh-CN"/>
        </w:rPr>
      </w:pPr>
      <w:r>
        <w:rPr>
          <w:rFonts w:eastAsia="Arial"/>
          <w:lang w:eastAsia="zh-CN"/>
        </w:rPr>
        <w:t>2.</w:t>
      </w:r>
      <w:r w:rsidR="00432E70">
        <w:rPr>
          <w:rFonts w:eastAsia="Arial"/>
          <w:lang w:eastAsia="zh-CN"/>
        </w:rPr>
        <w:t>3</w:t>
      </w:r>
      <w:r>
        <w:rPr>
          <w:rFonts w:eastAsia="Arial"/>
          <w:lang w:eastAsia="zh-CN"/>
        </w:rPr>
        <w:t xml:space="preserve"> </w:t>
      </w:r>
      <w:r w:rsidR="00EF06BB">
        <w:rPr>
          <w:rFonts w:eastAsia="Arial"/>
          <w:lang w:eastAsia="zh-CN"/>
        </w:rPr>
        <w:t>2Tx</w:t>
      </w:r>
      <w:r w:rsidR="00D81C6A">
        <w:rPr>
          <w:rFonts w:eastAsia="Arial"/>
          <w:lang w:eastAsia="zh-CN"/>
        </w:rPr>
        <w:t xml:space="preserve"> PC1.5 contiguous ULCA MPR versus existing specification</w:t>
      </w:r>
      <w:r>
        <w:rPr>
          <w:rFonts w:eastAsia="Arial"/>
          <w:lang w:eastAsia="zh-CN"/>
        </w:rPr>
        <w:t>.</w:t>
      </w:r>
    </w:p>
    <w:p w14:paraId="405762EE" w14:textId="54AD171B" w:rsidR="001C45FD" w:rsidRDefault="002D135E" w:rsidP="002D135E">
      <w:pPr>
        <w:spacing w:after="0"/>
        <w:rPr>
          <w:rFonts w:eastAsia="Arial"/>
          <w:lang w:eastAsia="zh-CN"/>
        </w:rPr>
      </w:pPr>
      <w:r>
        <w:rPr>
          <w:rFonts w:eastAsia="Arial"/>
          <w:lang w:eastAsia="zh-CN"/>
        </w:rPr>
        <w:t>To have a first insights on the 2Tx PC1.5 MPR, it can be compared with the existing 1Tx and 2Tx PC2 cases, which MPR is copied here for QPSK and both contiguous on non-contiguous allocations:</w:t>
      </w:r>
    </w:p>
    <w:p w14:paraId="50841819" w14:textId="769D5C62" w:rsidR="002D135E" w:rsidRDefault="002D135E" w:rsidP="002D135E">
      <w:pPr>
        <w:spacing w:after="0"/>
        <w:rPr>
          <w:rFonts w:eastAsia="Arial"/>
          <w:lang w:eastAsia="zh-CN"/>
        </w:rPr>
      </w:pPr>
    </w:p>
    <w:p w14:paraId="755E1B46" w14:textId="3DC0A951" w:rsidR="00457A2A" w:rsidRDefault="00457A2A" w:rsidP="00457A2A">
      <w:pPr>
        <w:pStyle w:val="Caption"/>
        <w:keepNext/>
        <w:spacing w:after="0"/>
      </w:pPr>
      <w:r>
        <w:t xml:space="preserve">Table </w:t>
      </w:r>
      <w:r>
        <w:fldChar w:fldCharType="begin"/>
      </w:r>
      <w:r>
        <w:instrText xml:space="preserve"> SEQ Table \* ARABIC </w:instrText>
      </w:r>
      <w:r>
        <w:fldChar w:fldCharType="separate"/>
      </w:r>
      <w:r w:rsidR="003E777D">
        <w:rPr>
          <w:noProof/>
        </w:rPr>
        <w:t>1</w:t>
      </w:r>
      <w:r>
        <w:fldChar w:fldCharType="end"/>
      </w:r>
      <w:r>
        <w:t>: PC2 MPR for bandwidth class C</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49"/>
        <w:gridCol w:w="739"/>
        <w:gridCol w:w="749"/>
        <w:gridCol w:w="739"/>
        <w:gridCol w:w="749"/>
        <w:gridCol w:w="739"/>
        <w:gridCol w:w="946"/>
        <w:gridCol w:w="946"/>
        <w:gridCol w:w="840"/>
        <w:gridCol w:w="863"/>
        <w:gridCol w:w="863"/>
      </w:tblGrid>
      <w:tr w:rsidR="00A448D3" w14:paraId="1EC35958" w14:textId="55CAE472" w:rsidTr="00A448D3">
        <w:trPr>
          <w:trHeight w:val="70"/>
          <w:jc w:val="center"/>
        </w:trPr>
        <w:tc>
          <w:tcPr>
            <w:tcW w:w="2284" w:type="dxa"/>
            <w:gridSpan w:val="2"/>
            <w:tcBorders>
              <w:top w:val="single" w:sz="4" w:space="0" w:color="auto"/>
              <w:left w:val="single" w:sz="4" w:space="0" w:color="auto"/>
              <w:bottom w:val="nil"/>
              <w:right w:val="single" w:sz="4" w:space="0" w:color="auto"/>
            </w:tcBorders>
          </w:tcPr>
          <w:p w14:paraId="1BDDFD66" w14:textId="4CFE82E9" w:rsidR="00A448D3" w:rsidRDefault="00A448D3">
            <w:pPr>
              <w:pStyle w:val="TAH"/>
            </w:pPr>
            <w:r>
              <w:t>MPR (dB)</w:t>
            </w:r>
          </w:p>
        </w:tc>
        <w:tc>
          <w:tcPr>
            <w:tcW w:w="2976" w:type="dxa"/>
            <w:gridSpan w:val="4"/>
            <w:tcBorders>
              <w:top w:val="single" w:sz="4" w:space="0" w:color="auto"/>
              <w:left w:val="single" w:sz="4" w:space="0" w:color="auto"/>
              <w:bottom w:val="single" w:sz="4" w:space="0" w:color="auto"/>
              <w:right w:val="single" w:sz="4" w:space="0" w:color="auto"/>
            </w:tcBorders>
          </w:tcPr>
          <w:p w14:paraId="3FA457A6" w14:textId="36F254A8" w:rsidR="00A448D3" w:rsidRDefault="00A448D3">
            <w:pPr>
              <w:pStyle w:val="TAH"/>
            </w:pPr>
            <w:r>
              <w:t>Contiguous allocations</w:t>
            </w:r>
          </w:p>
        </w:tc>
        <w:tc>
          <w:tcPr>
            <w:tcW w:w="5197" w:type="dxa"/>
            <w:gridSpan w:val="6"/>
            <w:tcBorders>
              <w:top w:val="single" w:sz="4" w:space="0" w:color="auto"/>
              <w:left w:val="single" w:sz="4" w:space="0" w:color="auto"/>
              <w:bottom w:val="single" w:sz="4" w:space="0" w:color="auto"/>
              <w:right w:val="single" w:sz="4" w:space="0" w:color="auto"/>
            </w:tcBorders>
          </w:tcPr>
          <w:p w14:paraId="3E848FB3" w14:textId="7FBE0DB7" w:rsidR="00A448D3" w:rsidRDefault="00A448D3">
            <w:pPr>
              <w:pStyle w:val="TAH"/>
            </w:pPr>
            <w:r>
              <w:t>Non-</w:t>
            </w:r>
            <w:proofErr w:type="spellStart"/>
            <w:r>
              <w:t>ontiguous</w:t>
            </w:r>
            <w:proofErr w:type="spellEnd"/>
            <w:r>
              <w:t xml:space="preserve"> allocations</w:t>
            </w:r>
          </w:p>
        </w:tc>
      </w:tr>
      <w:tr w:rsidR="00A448D3" w14:paraId="6C9B425F" w14:textId="56C607CB" w:rsidTr="00967AEF">
        <w:trPr>
          <w:trHeight w:val="187"/>
          <w:jc w:val="center"/>
        </w:trPr>
        <w:tc>
          <w:tcPr>
            <w:tcW w:w="2284" w:type="dxa"/>
            <w:gridSpan w:val="2"/>
            <w:tcBorders>
              <w:top w:val="single" w:sz="4" w:space="0" w:color="auto"/>
              <w:left w:val="single" w:sz="4" w:space="0" w:color="auto"/>
              <w:bottom w:val="nil"/>
              <w:right w:val="single" w:sz="4" w:space="0" w:color="auto"/>
            </w:tcBorders>
            <w:hideMark/>
          </w:tcPr>
          <w:p w14:paraId="5CF10134" w14:textId="77777777" w:rsidR="00A448D3" w:rsidRDefault="00A448D3">
            <w:pPr>
              <w:pStyle w:val="TAH"/>
            </w:pPr>
            <w:r>
              <w:t>Modulation</w:t>
            </w:r>
          </w:p>
        </w:tc>
        <w:tc>
          <w:tcPr>
            <w:tcW w:w="1488" w:type="dxa"/>
            <w:gridSpan w:val="2"/>
            <w:tcBorders>
              <w:top w:val="single" w:sz="4" w:space="0" w:color="auto"/>
              <w:left w:val="single" w:sz="4" w:space="0" w:color="auto"/>
              <w:bottom w:val="single" w:sz="4" w:space="0" w:color="auto"/>
              <w:right w:val="single" w:sz="4" w:space="0" w:color="auto"/>
            </w:tcBorders>
            <w:hideMark/>
          </w:tcPr>
          <w:p w14:paraId="2A139C4B" w14:textId="1C704394" w:rsidR="00A448D3" w:rsidRDefault="00A448D3">
            <w:pPr>
              <w:pStyle w:val="TAH"/>
            </w:pPr>
            <w:r>
              <w:t>1Tx PC2</w:t>
            </w:r>
          </w:p>
        </w:tc>
        <w:tc>
          <w:tcPr>
            <w:tcW w:w="1488" w:type="dxa"/>
            <w:gridSpan w:val="2"/>
            <w:tcBorders>
              <w:top w:val="single" w:sz="4" w:space="0" w:color="auto"/>
              <w:left w:val="single" w:sz="4" w:space="0" w:color="auto"/>
              <w:bottom w:val="single" w:sz="4" w:space="0" w:color="auto"/>
              <w:right w:val="single" w:sz="4" w:space="0" w:color="auto"/>
            </w:tcBorders>
            <w:hideMark/>
          </w:tcPr>
          <w:p w14:paraId="4D5FBB24" w14:textId="36CDDF4B" w:rsidR="00A448D3" w:rsidRDefault="00A448D3">
            <w:pPr>
              <w:pStyle w:val="TAH"/>
            </w:pPr>
            <w:r>
              <w:t>2Tx PC2</w:t>
            </w:r>
          </w:p>
        </w:tc>
        <w:tc>
          <w:tcPr>
            <w:tcW w:w="2631" w:type="dxa"/>
            <w:gridSpan w:val="3"/>
            <w:tcBorders>
              <w:top w:val="single" w:sz="4" w:space="0" w:color="auto"/>
              <w:left w:val="single" w:sz="4" w:space="0" w:color="auto"/>
              <w:bottom w:val="single" w:sz="4" w:space="0" w:color="auto"/>
              <w:right w:val="single" w:sz="4" w:space="0" w:color="auto"/>
            </w:tcBorders>
          </w:tcPr>
          <w:p w14:paraId="0D468ABF" w14:textId="371A6C3C" w:rsidR="00A448D3" w:rsidRDefault="00A448D3">
            <w:pPr>
              <w:pStyle w:val="TAH"/>
            </w:pPr>
            <w:r>
              <w:t>1Tx PC2</w:t>
            </w:r>
          </w:p>
        </w:tc>
        <w:tc>
          <w:tcPr>
            <w:tcW w:w="2566" w:type="dxa"/>
            <w:gridSpan w:val="3"/>
            <w:tcBorders>
              <w:top w:val="single" w:sz="4" w:space="0" w:color="auto"/>
              <w:left w:val="single" w:sz="4" w:space="0" w:color="auto"/>
              <w:bottom w:val="single" w:sz="4" w:space="0" w:color="auto"/>
              <w:right w:val="single" w:sz="4" w:space="0" w:color="auto"/>
            </w:tcBorders>
          </w:tcPr>
          <w:p w14:paraId="55D30C04" w14:textId="254EB1C7" w:rsidR="00A448D3" w:rsidRDefault="00A448D3">
            <w:pPr>
              <w:pStyle w:val="TAH"/>
            </w:pPr>
            <w:r>
              <w:t>2Tx PC2</w:t>
            </w:r>
          </w:p>
        </w:tc>
      </w:tr>
      <w:tr w:rsidR="00A448D3" w14:paraId="0C3C9C0E" w14:textId="1C80E985" w:rsidTr="00A448D3">
        <w:trPr>
          <w:trHeight w:val="187"/>
          <w:jc w:val="center"/>
        </w:trPr>
        <w:tc>
          <w:tcPr>
            <w:tcW w:w="2284" w:type="dxa"/>
            <w:gridSpan w:val="2"/>
            <w:tcBorders>
              <w:top w:val="nil"/>
              <w:left w:val="single" w:sz="4" w:space="0" w:color="auto"/>
              <w:bottom w:val="single" w:sz="4" w:space="0" w:color="auto"/>
              <w:right w:val="single" w:sz="4" w:space="0" w:color="auto"/>
            </w:tcBorders>
          </w:tcPr>
          <w:p w14:paraId="1B4E1EBD" w14:textId="77777777" w:rsidR="00A448D3" w:rsidRDefault="00A448D3" w:rsidP="00A448D3">
            <w:pPr>
              <w:pStyle w:val="TAH"/>
            </w:pPr>
          </w:p>
        </w:tc>
        <w:tc>
          <w:tcPr>
            <w:tcW w:w="739" w:type="dxa"/>
            <w:tcBorders>
              <w:top w:val="single" w:sz="4" w:space="0" w:color="auto"/>
              <w:left w:val="single" w:sz="4" w:space="0" w:color="auto"/>
              <w:bottom w:val="single" w:sz="4" w:space="0" w:color="auto"/>
              <w:right w:val="single" w:sz="4" w:space="0" w:color="auto"/>
            </w:tcBorders>
            <w:hideMark/>
          </w:tcPr>
          <w:p w14:paraId="752A6E2D" w14:textId="77777777" w:rsidR="00A448D3" w:rsidRDefault="00A448D3" w:rsidP="00A448D3">
            <w:pPr>
              <w:pStyle w:val="TAH"/>
            </w:pPr>
            <w:r>
              <w:t>inner</w:t>
            </w:r>
          </w:p>
        </w:tc>
        <w:tc>
          <w:tcPr>
            <w:tcW w:w="749" w:type="dxa"/>
            <w:tcBorders>
              <w:top w:val="single" w:sz="4" w:space="0" w:color="auto"/>
              <w:left w:val="single" w:sz="4" w:space="0" w:color="auto"/>
              <w:bottom w:val="single" w:sz="4" w:space="0" w:color="auto"/>
              <w:right w:val="single" w:sz="4" w:space="0" w:color="auto"/>
            </w:tcBorders>
            <w:hideMark/>
          </w:tcPr>
          <w:p w14:paraId="77D1B539" w14:textId="77777777" w:rsidR="00A448D3" w:rsidRDefault="00A448D3" w:rsidP="00A448D3">
            <w:pPr>
              <w:pStyle w:val="TAH"/>
            </w:pPr>
            <w:r>
              <w:t>outer</w:t>
            </w:r>
          </w:p>
        </w:tc>
        <w:tc>
          <w:tcPr>
            <w:tcW w:w="739" w:type="dxa"/>
            <w:tcBorders>
              <w:top w:val="single" w:sz="4" w:space="0" w:color="auto"/>
              <w:left w:val="single" w:sz="4" w:space="0" w:color="auto"/>
              <w:bottom w:val="single" w:sz="4" w:space="0" w:color="auto"/>
              <w:right w:val="single" w:sz="4" w:space="0" w:color="auto"/>
            </w:tcBorders>
            <w:hideMark/>
          </w:tcPr>
          <w:p w14:paraId="432235BB" w14:textId="77777777" w:rsidR="00A448D3" w:rsidRDefault="00A448D3" w:rsidP="00A448D3">
            <w:pPr>
              <w:pStyle w:val="TAH"/>
            </w:pPr>
            <w:r>
              <w:t>inner</w:t>
            </w:r>
          </w:p>
        </w:tc>
        <w:tc>
          <w:tcPr>
            <w:tcW w:w="749" w:type="dxa"/>
            <w:tcBorders>
              <w:top w:val="single" w:sz="4" w:space="0" w:color="auto"/>
              <w:left w:val="single" w:sz="4" w:space="0" w:color="auto"/>
              <w:bottom w:val="single" w:sz="4" w:space="0" w:color="auto"/>
              <w:right w:val="single" w:sz="4" w:space="0" w:color="auto"/>
            </w:tcBorders>
            <w:hideMark/>
          </w:tcPr>
          <w:p w14:paraId="127421AD" w14:textId="77777777" w:rsidR="00A448D3" w:rsidRDefault="00A448D3" w:rsidP="00A448D3">
            <w:pPr>
              <w:pStyle w:val="TAH"/>
            </w:pPr>
            <w:r>
              <w:t>outer</w:t>
            </w:r>
          </w:p>
        </w:tc>
        <w:tc>
          <w:tcPr>
            <w:tcW w:w="739" w:type="dxa"/>
            <w:tcBorders>
              <w:top w:val="single" w:sz="4" w:space="0" w:color="auto"/>
              <w:left w:val="single" w:sz="4" w:space="0" w:color="auto"/>
              <w:bottom w:val="single" w:sz="4" w:space="0" w:color="auto"/>
              <w:right w:val="single" w:sz="4" w:space="0" w:color="auto"/>
            </w:tcBorders>
          </w:tcPr>
          <w:p w14:paraId="53259150" w14:textId="790F1E64" w:rsidR="00A448D3" w:rsidRDefault="00A448D3" w:rsidP="00A448D3">
            <w:pPr>
              <w:pStyle w:val="TAH"/>
            </w:pPr>
            <w:r>
              <w:t>inner</w:t>
            </w:r>
          </w:p>
        </w:tc>
        <w:tc>
          <w:tcPr>
            <w:tcW w:w="946" w:type="dxa"/>
            <w:tcBorders>
              <w:top w:val="single" w:sz="4" w:space="0" w:color="auto"/>
              <w:left w:val="single" w:sz="4" w:space="0" w:color="auto"/>
              <w:bottom w:val="single" w:sz="4" w:space="0" w:color="auto"/>
              <w:right w:val="single" w:sz="4" w:space="0" w:color="auto"/>
            </w:tcBorders>
          </w:tcPr>
          <w:p w14:paraId="138FA636" w14:textId="540DC801" w:rsidR="00A448D3" w:rsidRDefault="00A448D3" w:rsidP="00A448D3">
            <w:pPr>
              <w:pStyle w:val="TAH"/>
            </w:pPr>
            <w:r>
              <w:t>Outer1</w:t>
            </w:r>
            <w:r>
              <w:rPr>
                <w:vertAlign w:val="superscript"/>
              </w:rPr>
              <w:t>1</w:t>
            </w:r>
          </w:p>
        </w:tc>
        <w:tc>
          <w:tcPr>
            <w:tcW w:w="946" w:type="dxa"/>
            <w:tcBorders>
              <w:top w:val="single" w:sz="4" w:space="0" w:color="auto"/>
              <w:left w:val="single" w:sz="4" w:space="0" w:color="auto"/>
              <w:bottom w:val="single" w:sz="4" w:space="0" w:color="auto"/>
              <w:right w:val="single" w:sz="4" w:space="0" w:color="auto"/>
            </w:tcBorders>
          </w:tcPr>
          <w:p w14:paraId="127B8A22" w14:textId="2FBEBAF0" w:rsidR="00A448D3" w:rsidRDefault="00A448D3" w:rsidP="00A448D3">
            <w:pPr>
              <w:pStyle w:val="TAH"/>
            </w:pPr>
            <w:r>
              <w:rPr>
                <w:lang w:eastAsia="zh-CN"/>
              </w:rPr>
              <w:t>Outer2</w:t>
            </w:r>
            <w:r>
              <w:rPr>
                <w:vertAlign w:val="superscript"/>
                <w:lang w:eastAsia="zh-CN"/>
              </w:rPr>
              <w:t>2</w:t>
            </w:r>
          </w:p>
        </w:tc>
        <w:tc>
          <w:tcPr>
            <w:tcW w:w="840" w:type="dxa"/>
            <w:tcBorders>
              <w:top w:val="single" w:sz="4" w:space="0" w:color="auto"/>
              <w:left w:val="single" w:sz="4" w:space="0" w:color="auto"/>
              <w:bottom w:val="single" w:sz="4" w:space="0" w:color="auto"/>
              <w:right w:val="single" w:sz="4" w:space="0" w:color="auto"/>
            </w:tcBorders>
          </w:tcPr>
          <w:p w14:paraId="188B54A8" w14:textId="1236D32D" w:rsidR="00A448D3" w:rsidRDefault="00A448D3" w:rsidP="00A448D3">
            <w:pPr>
              <w:pStyle w:val="TAH"/>
              <w:rPr>
                <w:lang w:eastAsia="zh-CN"/>
              </w:rPr>
            </w:pPr>
            <w:r>
              <w:t>inner</w:t>
            </w:r>
          </w:p>
        </w:tc>
        <w:tc>
          <w:tcPr>
            <w:tcW w:w="863" w:type="dxa"/>
            <w:tcBorders>
              <w:top w:val="single" w:sz="4" w:space="0" w:color="auto"/>
              <w:left w:val="single" w:sz="4" w:space="0" w:color="auto"/>
              <w:bottom w:val="single" w:sz="4" w:space="0" w:color="auto"/>
              <w:right w:val="single" w:sz="4" w:space="0" w:color="auto"/>
            </w:tcBorders>
          </w:tcPr>
          <w:p w14:paraId="343B737E" w14:textId="5C502FAD" w:rsidR="00A448D3" w:rsidRDefault="00A448D3" w:rsidP="00A448D3">
            <w:pPr>
              <w:pStyle w:val="TAH"/>
              <w:rPr>
                <w:lang w:eastAsia="zh-CN"/>
              </w:rPr>
            </w:pPr>
            <w:r>
              <w:t>Outer1</w:t>
            </w:r>
            <w:r>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7CA8708" w14:textId="0B41E0E2" w:rsidR="00A448D3" w:rsidRDefault="00A448D3" w:rsidP="00A448D3">
            <w:pPr>
              <w:pStyle w:val="TAH"/>
              <w:rPr>
                <w:lang w:eastAsia="zh-CN"/>
              </w:rPr>
            </w:pPr>
            <w:r>
              <w:rPr>
                <w:lang w:eastAsia="zh-CN"/>
              </w:rPr>
              <w:t>Outer2</w:t>
            </w:r>
            <w:r>
              <w:rPr>
                <w:vertAlign w:val="superscript"/>
                <w:lang w:eastAsia="zh-CN"/>
              </w:rPr>
              <w:t>2</w:t>
            </w:r>
          </w:p>
        </w:tc>
      </w:tr>
      <w:tr w:rsidR="00A448D3" w14:paraId="366A2A08" w14:textId="5FAB2B13" w:rsidTr="00A448D3">
        <w:trPr>
          <w:trHeight w:val="187"/>
          <w:jc w:val="center"/>
        </w:trPr>
        <w:tc>
          <w:tcPr>
            <w:tcW w:w="1435" w:type="dxa"/>
            <w:tcBorders>
              <w:top w:val="nil"/>
              <w:left w:val="single" w:sz="4" w:space="0" w:color="auto"/>
              <w:bottom w:val="single" w:sz="4" w:space="0" w:color="auto"/>
              <w:right w:val="single" w:sz="4" w:space="0" w:color="auto"/>
            </w:tcBorders>
          </w:tcPr>
          <w:p w14:paraId="0EB4B1C7" w14:textId="0ADDAC06" w:rsidR="00A448D3" w:rsidRDefault="00A448D3" w:rsidP="00A448D3">
            <w:pPr>
              <w:pStyle w:val="TAL"/>
              <w:rPr>
                <w:lang w:val="en-US"/>
              </w:rPr>
            </w:pPr>
            <w:r>
              <w:rPr>
                <w:lang w:val="en-US"/>
              </w:rPr>
              <w:t>DFT-s-OFDM</w:t>
            </w:r>
          </w:p>
        </w:tc>
        <w:tc>
          <w:tcPr>
            <w:tcW w:w="849" w:type="dxa"/>
            <w:tcBorders>
              <w:top w:val="single" w:sz="4" w:space="0" w:color="auto"/>
              <w:left w:val="single" w:sz="4" w:space="0" w:color="auto"/>
              <w:bottom w:val="single" w:sz="4" w:space="0" w:color="auto"/>
              <w:right w:val="single" w:sz="4" w:space="0" w:color="auto"/>
            </w:tcBorders>
            <w:hideMark/>
          </w:tcPr>
          <w:p w14:paraId="4514E2F4" w14:textId="77777777" w:rsidR="00A448D3" w:rsidRDefault="00A448D3" w:rsidP="00A448D3">
            <w:pPr>
              <w:pStyle w:val="TAL"/>
              <w:rPr>
                <w:lang w:val="en-US"/>
              </w:rPr>
            </w:pPr>
            <w:r>
              <w:rPr>
                <w:lang w:val="en-US"/>
              </w:rPr>
              <w:t>QPSK</w:t>
            </w:r>
          </w:p>
        </w:tc>
        <w:tc>
          <w:tcPr>
            <w:tcW w:w="739" w:type="dxa"/>
            <w:tcBorders>
              <w:top w:val="single" w:sz="4" w:space="0" w:color="auto"/>
              <w:left w:val="single" w:sz="4" w:space="0" w:color="auto"/>
              <w:bottom w:val="single" w:sz="4" w:space="0" w:color="auto"/>
              <w:right w:val="single" w:sz="4" w:space="0" w:color="auto"/>
            </w:tcBorders>
            <w:hideMark/>
          </w:tcPr>
          <w:p w14:paraId="3101ED3F" w14:textId="77777777" w:rsidR="00A448D3" w:rsidRDefault="00A448D3" w:rsidP="00A448D3">
            <w:pPr>
              <w:pStyle w:val="TAL"/>
              <w:rPr>
                <w:lang w:val="en-US"/>
              </w:rPr>
            </w:pPr>
            <w:r>
              <w:rPr>
                <w:lang w:val="en-US"/>
              </w:rPr>
              <w:t>2.5</w:t>
            </w:r>
          </w:p>
        </w:tc>
        <w:tc>
          <w:tcPr>
            <w:tcW w:w="749" w:type="dxa"/>
            <w:tcBorders>
              <w:top w:val="single" w:sz="4" w:space="0" w:color="auto"/>
              <w:left w:val="single" w:sz="4" w:space="0" w:color="auto"/>
              <w:bottom w:val="single" w:sz="4" w:space="0" w:color="auto"/>
              <w:right w:val="single" w:sz="4" w:space="0" w:color="auto"/>
            </w:tcBorders>
            <w:hideMark/>
          </w:tcPr>
          <w:p w14:paraId="31F75C3C" w14:textId="77777777" w:rsidR="00A448D3" w:rsidRDefault="00A448D3" w:rsidP="00A448D3">
            <w:pPr>
              <w:pStyle w:val="TAL"/>
              <w:rPr>
                <w:lang w:val="en-US"/>
              </w:rPr>
            </w:pPr>
            <w:r>
              <w:rPr>
                <w:lang w:val="en-US"/>
              </w:rPr>
              <w:t>7</w:t>
            </w:r>
          </w:p>
        </w:tc>
        <w:tc>
          <w:tcPr>
            <w:tcW w:w="739" w:type="dxa"/>
            <w:tcBorders>
              <w:top w:val="single" w:sz="4" w:space="0" w:color="auto"/>
              <w:left w:val="single" w:sz="4" w:space="0" w:color="auto"/>
              <w:bottom w:val="single" w:sz="4" w:space="0" w:color="auto"/>
              <w:right w:val="single" w:sz="4" w:space="0" w:color="auto"/>
            </w:tcBorders>
            <w:hideMark/>
          </w:tcPr>
          <w:p w14:paraId="799A352C" w14:textId="77777777" w:rsidR="00A448D3" w:rsidRDefault="00A448D3" w:rsidP="00A448D3">
            <w:pPr>
              <w:pStyle w:val="TAL"/>
              <w:rPr>
                <w:lang w:val="en-US"/>
              </w:rPr>
            </w:pPr>
            <w:r>
              <w:rPr>
                <w:lang w:val="en-US"/>
              </w:rPr>
              <w:t>3.5</w:t>
            </w:r>
          </w:p>
        </w:tc>
        <w:tc>
          <w:tcPr>
            <w:tcW w:w="749" w:type="dxa"/>
            <w:tcBorders>
              <w:top w:val="single" w:sz="4" w:space="0" w:color="auto"/>
              <w:left w:val="single" w:sz="4" w:space="0" w:color="auto"/>
              <w:bottom w:val="single" w:sz="4" w:space="0" w:color="auto"/>
              <w:right w:val="single" w:sz="4" w:space="0" w:color="auto"/>
            </w:tcBorders>
            <w:hideMark/>
          </w:tcPr>
          <w:p w14:paraId="2BF6CED9" w14:textId="77777777" w:rsidR="00A448D3" w:rsidRDefault="00A448D3" w:rsidP="00A448D3">
            <w:pPr>
              <w:pStyle w:val="TAL"/>
              <w:rPr>
                <w:lang w:val="en-US"/>
              </w:rPr>
            </w:pPr>
            <w:r>
              <w:rPr>
                <w:lang w:val="en-US"/>
              </w:rPr>
              <w:t>8</w:t>
            </w:r>
          </w:p>
        </w:tc>
        <w:tc>
          <w:tcPr>
            <w:tcW w:w="739" w:type="dxa"/>
            <w:tcBorders>
              <w:top w:val="single" w:sz="4" w:space="0" w:color="auto"/>
              <w:left w:val="single" w:sz="4" w:space="0" w:color="auto"/>
              <w:bottom w:val="single" w:sz="4" w:space="0" w:color="auto"/>
              <w:right w:val="single" w:sz="4" w:space="0" w:color="auto"/>
            </w:tcBorders>
          </w:tcPr>
          <w:p w14:paraId="0F9AF215" w14:textId="59434055" w:rsidR="00A448D3" w:rsidRDefault="00A448D3" w:rsidP="00A448D3">
            <w:pPr>
              <w:pStyle w:val="TAL"/>
              <w:rPr>
                <w:lang w:val="en-US"/>
              </w:rPr>
            </w:pPr>
            <w:r>
              <w:rPr>
                <w:lang w:val="en-US" w:eastAsia="zh-CN"/>
              </w:rPr>
              <w:t>3</w:t>
            </w:r>
            <w:r>
              <w:rPr>
                <w:vertAlign w:val="superscript"/>
                <w:lang w:val="en-US" w:eastAsia="zh-CN"/>
              </w:rPr>
              <w:t>3</w:t>
            </w:r>
          </w:p>
        </w:tc>
        <w:tc>
          <w:tcPr>
            <w:tcW w:w="946" w:type="dxa"/>
            <w:tcBorders>
              <w:top w:val="single" w:sz="4" w:space="0" w:color="auto"/>
              <w:left w:val="single" w:sz="4" w:space="0" w:color="auto"/>
              <w:bottom w:val="single" w:sz="4" w:space="0" w:color="auto"/>
              <w:right w:val="single" w:sz="4" w:space="0" w:color="auto"/>
            </w:tcBorders>
          </w:tcPr>
          <w:p w14:paraId="433C4A23" w14:textId="0407E509" w:rsidR="00A448D3" w:rsidRDefault="00A448D3" w:rsidP="00A448D3">
            <w:pPr>
              <w:pStyle w:val="TAL"/>
              <w:rPr>
                <w:lang w:val="en-US"/>
              </w:rPr>
            </w:pPr>
            <w:r>
              <w:rPr>
                <w:lang w:val="en-US"/>
              </w:rPr>
              <w:t>7.5</w:t>
            </w:r>
          </w:p>
        </w:tc>
        <w:tc>
          <w:tcPr>
            <w:tcW w:w="946" w:type="dxa"/>
            <w:tcBorders>
              <w:top w:val="single" w:sz="4" w:space="0" w:color="auto"/>
              <w:left w:val="single" w:sz="4" w:space="0" w:color="auto"/>
              <w:bottom w:val="single" w:sz="4" w:space="0" w:color="auto"/>
              <w:right w:val="single" w:sz="4" w:space="0" w:color="auto"/>
            </w:tcBorders>
          </w:tcPr>
          <w:p w14:paraId="170D4E7F" w14:textId="3DEA29D1" w:rsidR="00A448D3" w:rsidRDefault="00A448D3" w:rsidP="00A448D3">
            <w:pPr>
              <w:pStyle w:val="TAL"/>
              <w:rPr>
                <w:lang w:val="en-US"/>
              </w:rPr>
            </w:pPr>
            <w:r>
              <w:rPr>
                <w:lang w:val="en-US" w:eastAsia="zh-CN"/>
              </w:rPr>
              <w:t>13.5</w:t>
            </w:r>
          </w:p>
        </w:tc>
        <w:tc>
          <w:tcPr>
            <w:tcW w:w="840" w:type="dxa"/>
            <w:tcBorders>
              <w:top w:val="single" w:sz="4" w:space="0" w:color="auto"/>
              <w:left w:val="single" w:sz="4" w:space="0" w:color="auto"/>
              <w:bottom w:val="single" w:sz="4" w:space="0" w:color="auto"/>
              <w:right w:val="single" w:sz="4" w:space="0" w:color="auto"/>
            </w:tcBorders>
          </w:tcPr>
          <w:p w14:paraId="44A06AB1" w14:textId="5B52FC75" w:rsidR="00A448D3" w:rsidRDefault="00A448D3" w:rsidP="00A448D3">
            <w:pPr>
              <w:pStyle w:val="TAL"/>
              <w:rPr>
                <w:lang w:val="en-US"/>
              </w:rPr>
            </w:pPr>
            <w:r>
              <w:rPr>
                <w:lang w:val="en-US" w:eastAsia="zh-CN"/>
              </w:rPr>
              <w:t>4</w:t>
            </w:r>
            <w:r>
              <w:rPr>
                <w:vertAlign w:val="superscript"/>
                <w:lang w:val="en-US" w:eastAsia="zh-CN"/>
              </w:rPr>
              <w:t>3</w:t>
            </w:r>
          </w:p>
        </w:tc>
        <w:tc>
          <w:tcPr>
            <w:tcW w:w="863" w:type="dxa"/>
            <w:tcBorders>
              <w:top w:val="single" w:sz="4" w:space="0" w:color="auto"/>
              <w:left w:val="single" w:sz="4" w:space="0" w:color="auto"/>
              <w:bottom w:val="single" w:sz="4" w:space="0" w:color="auto"/>
              <w:right w:val="single" w:sz="4" w:space="0" w:color="auto"/>
            </w:tcBorders>
          </w:tcPr>
          <w:p w14:paraId="5929ECA1" w14:textId="19AC03ED" w:rsidR="00A448D3" w:rsidRDefault="00A448D3" w:rsidP="00A448D3">
            <w:pPr>
              <w:pStyle w:val="TAL"/>
              <w:rPr>
                <w:lang w:val="en-US"/>
              </w:rPr>
            </w:pPr>
            <w:r>
              <w:rPr>
                <w:lang w:val="en-US"/>
              </w:rPr>
              <w:t>8.5</w:t>
            </w:r>
          </w:p>
        </w:tc>
        <w:tc>
          <w:tcPr>
            <w:tcW w:w="863" w:type="dxa"/>
            <w:tcBorders>
              <w:top w:val="single" w:sz="4" w:space="0" w:color="auto"/>
              <w:left w:val="single" w:sz="4" w:space="0" w:color="auto"/>
              <w:bottom w:val="single" w:sz="4" w:space="0" w:color="auto"/>
              <w:right w:val="single" w:sz="4" w:space="0" w:color="auto"/>
            </w:tcBorders>
          </w:tcPr>
          <w:p w14:paraId="3867BEA5" w14:textId="771F5264" w:rsidR="00A448D3" w:rsidRDefault="00A448D3" w:rsidP="00A448D3">
            <w:pPr>
              <w:pStyle w:val="TAL"/>
              <w:rPr>
                <w:lang w:val="en-US"/>
              </w:rPr>
            </w:pPr>
            <w:r>
              <w:rPr>
                <w:lang w:val="en-US" w:eastAsia="zh-CN"/>
              </w:rPr>
              <w:t>14.5</w:t>
            </w:r>
          </w:p>
        </w:tc>
      </w:tr>
      <w:tr w:rsidR="00A448D3" w14:paraId="2A944122" w14:textId="7F0997D4" w:rsidTr="00A448D3">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E3B34BD" w14:textId="77777777" w:rsidR="00A448D3" w:rsidRDefault="00A448D3" w:rsidP="00A448D3">
            <w:pPr>
              <w:pStyle w:val="TAL"/>
              <w:rPr>
                <w:lang w:val="en-US"/>
              </w:rPr>
            </w:pPr>
            <w:r>
              <w:rPr>
                <w:lang w:val="en-US"/>
              </w:rPr>
              <w:t>CP-OFDM</w:t>
            </w:r>
          </w:p>
        </w:tc>
        <w:tc>
          <w:tcPr>
            <w:tcW w:w="849" w:type="dxa"/>
            <w:tcBorders>
              <w:top w:val="single" w:sz="4" w:space="0" w:color="auto"/>
              <w:left w:val="single" w:sz="4" w:space="0" w:color="auto"/>
              <w:bottom w:val="single" w:sz="4" w:space="0" w:color="auto"/>
              <w:right w:val="single" w:sz="4" w:space="0" w:color="auto"/>
            </w:tcBorders>
            <w:hideMark/>
          </w:tcPr>
          <w:p w14:paraId="70633177" w14:textId="77777777" w:rsidR="00A448D3" w:rsidRDefault="00A448D3" w:rsidP="00A448D3">
            <w:pPr>
              <w:pStyle w:val="TAL"/>
              <w:rPr>
                <w:lang w:val="en-US"/>
              </w:rPr>
            </w:pPr>
            <w:r>
              <w:rPr>
                <w:lang w:val="en-US"/>
              </w:rPr>
              <w:t>QPSK</w:t>
            </w:r>
          </w:p>
        </w:tc>
        <w:tc>
          <w:tcPr>
            <w:tcW w:w="739" w:type="dxa"/>
            <w:tcBorders>
              <w:top w:val="single" w:sz="4" w:space="0" w:color="auto"/>
              <w:left w:val="single" w:sz="4" w:space="0" w:color="auto"/>
              <w:bottom w:val="single" w:sz="4" w:space="0" w:color="auto"/>
              <w:right w:val="single" w:sz="4" w:space="0" w:color="auto"/>
            </w:tcBorders>
            <w:hideMark/>
          </w:tcPr>
          <w:p w14:paraId="1FF3B115" w14:textId="77777777" w:rsidR="00A448D3" w:rsidRDefault="00A448D3" w:rsidP="00A448D3">
            <w:pPr>
              <w:pStyle w:val="TAL"/>
              <w:rPr>
                <w:lang w:val="en-US"/>
              </w:rPr>
            </w:pPr>
            <w:r>
              <w:rPr>
                <w:lang w:val="en-US"/>
              </w:rPr>
              <w:t>3.5</w:t>
            </w:r>
          </w:p>
        </w:tc>
        <w:tc>
          <w:tcPr>
            <w:tcW w:w="749" w:type="dxa"/>
            <w:tcBorders>
              <w:top w:val="single" w:sz="4" w:space="0" w:color="auto"/>
              <w:left w:val="single" w:sz="4" w:space="0" w:color="auto"/>
              <w:bottom w:val="single" w:sz="4" w:space="0" w:color="auto"/>
              <w:right w:val="single" w:sz="4" w:space="0" w:color="auto"/>
            </w:tcBorders>
            <w:hideMark/>
          </w:tcPr>
          <w:p w14:paraId="62DD2BA6" w14:textId="77777777" w:rsidR="00A448D3" w:rsidRDefault="00A448D3" w:rsidP="00A448D3">
            <w:pPr>
              <w:pStyle w:val="TAL"/>
              <w:rPr>
                <w:lang w:val="en-US"/>
              </w:rPr>
            </w:pPr>
            <w:r>
              <w:rPr>
                <w:lang w:val="en-US"/>
              </w:rPr>
              <w:t>8</w:t>
            </w:r>
          </w:p>
        </w:tc>
        <w:tc>
          <w:tcPr>
            <w:tcW w:w="739" w:type="dxa"/>
            <w:tcBorders>
              <w:top w:val="single" w:sz="4" w:space="0" w:color="auto"/>
              <w:left w:val="single" w:sz="4" w:space="0" w:color="auto"/>
              <w:bottom w:val="single" w:sz="4" w:space="0" w:color="auto"/>
              <w:right w:val="single" w:sz="4" w:space="0" w:color="auto"/>
            </w:tcBorders>
            <w:hideMark/>
          </w:tcPr>
          <w:p w14:paraId="59E061E9" w14:textId="77777777" w:rsidR="00A448D3" w:rsidRDefault="00A448D3" w:rsidP="00A448D3">
            <w:pPr>
              <w:pStyle w:val="TAL"/>
              <w:rPr>
                <w:lang w:val="en-US"/>
              </w:rPr>
            </w:pPr>
            <w:r>
              <w:rPr>
                <w:lang w:val="en-US"/>
              </w:rPr>
              <w:t>4.0</w:t>
            </w:r>
          </w:p>
        </w:tc>
        <w:tc>
          <w:tcPr>
            <w:tcW w:w="749" w:type="dxa"/>
            <w:tcBorders>
              <w:top w:val="single" w:sz="4" w:space="0" w:color="auto"/>
              <w:left w:val="single" w:sz="4" w:space="0" w:color="auto"/>
              <w:bottom w:val="single" w:sz="4" w:space="0" w:color="auto"/>
              <w:right w:val="single" w:sz="4" w:space="0" w:color="auto"/>
            </w:tcBorders>
            <w:hideMark/>
          </w:tcPr>
          <w:p w14:paraId="101902FC" w14:textId="77777777" w:rsidR="00A448D3" w:rsidRDefault="00A448D3" w:rsidP="00A448D3">
            <w:pPr>
              <w:pStyle w:val="TAL"/>
              <w:rPr>
                <w:lang w:val="en-US"/>
              </w:rPr>
            </w:pPr>
            <w:r>
              <w:rPr>
                <w:lang w:val="en-US"/>
              </w:rPr>
              <w:t>8.5</w:t>
            </w:r>
          </w:p>
        </w:tc>
        <w:tc>
          <w:tcPr>
            <w:tcW w:w="739" w:type="dxa"/>
            <w:tcBorders>
              <w:top w:val="single" w:sz="4" w:space="0" w:color="auto"/>
              <w:left w:val="single" w:sz="4" w:space="0" w:color="auto"/>
              <w:bottom w:val="single" w:sz="4" w:space="0" w:color="auto"/>
              <w:right w:val="single" w:sz="4" w:space="0" w:color="auto"/>
            </w:tcBorders>
          </w:tcPr>
          <w:p w14:paraId="32E9C6AC" w14:textId="1E9FF8FB" w:rsidR="00A448D3" w:rsidRDefault="00A448D3" w:rsidP="00A448D3">
            <w:pPr>
              <w:pStyle w:val="TAL"/>
              <w:rPr>
                <w:lang w:val="en-US"/>
              </w:rPr>
            </w:pPr>
            <w:r>
              <w:rPr>
                <w:lang w:val="en-US"/>
              </w:rPr>
              <w:t>3.5</w:t>
            </w:r>
            <w:r>
              <w:rPr>
                <w:vertAlign w:val="superscript"/>
                <w:lang w:val="en-US"/>
              </w:rPr>
              <w:t>3</w:t>
            </w:r>
          </w:p>
        </w:tc>
        <w:tc>
          <w:tcPr>
            <w:tcW w:w="946" w:type="dxa"/>
            <w:tcBorders>
              <w:top w:val="single" w:sz="4" w:space="0" w:color="auto"/>
              <w:left w:val="single" w:sz="4" w:space="0" w:color="auto"/>
              <w:bottom w:val="single" w:sz="4" w:space="0" w:color="auto"/>
              <w:right w:val="single" w:sz="4" w:space="0" w:color="auto"/>
            </w:tcBorders>
          </w:tcPr>
          <w:p w14:paraId="4D751AAC" w14:textId="7A1F89B3" w:rsidR="00A448D3" w:rsidRDefault="00A448D3" w:rsidP="00A448D3">
            <w:pPr>
              <w:pStyle w:val="TAL"/>
              <w:rPr>
                <w:lang w:val="en-US"/>
              </w:rPr>
            </w:pPr>
            <w:r>
              <w:rPr>
                <w:lang w:val="en-US"/>
              </w:rPr>
              <w:t>8</w:t>
            </w:r>
          </w:p>
        </w:tc>
        <w:tc>
          <w:tcPr>
            <w:tcW w:w="946" w:type="dxa"/>
            <w:tcBorders>
              <w:top w:val="single" w:sz="4" w:space="0" w:color="auto"/>
              <w:left w:val="single" w:sz="4" w:space="0" w:color="auto"/>
              <w:bottom w:val="single" w:sz="4" w:space="0" w:color="auto"/>
              <w:right w:val="single" w:sz="4" w:space="0" w:color="auto"/>
            </w:tcBorders>
          </w:tcPr>
          <w:p w14:paraId="5A6838EB" w14:textId="26F29409" w:rsidR="00A448D3" w:rsidRDefault="00A448D3" w:rsidP="00A448D3">
            <w:pPr>
              <w:pStyle w:val="TAL"/>
              <w:rPr>
                <w:lang w:val="en-US"/>
              </w:rPr>
            </w:pPr>
            <w:r>
              <w:rPr>
                <w:lang w:val="en-US"/>
              </w:rPr>
              <w:t>14.5</w:t>
            </w:r>
          </w:p>
        </w:tc>
        <w:tc>
          <w:tcPr>
            <w:tcW w:w="840" w:type="dxa"/>
            <w:tcBorders>
              <w:top w:val="single" w:sz="4" w:space="0" w:color="auto"/>
              <w:left w:val="single" w:sz="4" w:space="0" w:color="auto"/>
              <w:bottom w:val="single" w:sz="4" w:space="0" w:color="auto"/>
              <w:right w:val="single" w:sz="4" w:space="0" w:color="auto"/>
            </w:tcBorders>
          </w:tcPr>
          <w:p w14:paraId="2E12A2B1" w14:textId="4325E86C" w:rsidR="00A448D3" w:rsidRDefault="00A448D3" w:rsidP="00A448D3">
            <w:pPr>
              <w:pStyle w:val="TAL"/>
              <w:rPr>
                <w:lang w:val="en-US"/>
              </w:rPr>
            </w:pPr>
            <w:r>
              <w:rPr>
                <w:lang w:val="en-US"/>
              </w:rPr>
              <w:t>4.5</w:t>
            </w:r>
            <w:r>
              <w:rPr>
                <w:vertAlign w:val="superscript"/>
                <w:lang w:val="en-US"/>
              </w:rPr>
              <w:t>3</w:t>
            </w:r>
          </w:p>
        </w:tc>
        <w:tc>
          <w:tcPr>
            <w:tcW w:w="863" w:type="dxa"/>
            <w:tcBorders>
              <w:top w:val="single" w:sz="4" w:space="0" w:color="auto"/>
              <w:left w:val="single" w:sz="4" w:space="0" w:color="auto"/>
              <w:bottom w:val="single" w:sz="4" w:space="0" w:color="auto"/>
              <w:right w:val="single" w:sz="4" w:space="0" w:color="auto"/>
            </w:tcBorders>
          </w:tcPr>
          <w:p w14:paraId="1BF831C0" w14:textId="20525832" w:rsidR="00A448D3" w:rsidRDefault="00A448D3" w:rsidP="00A448D3">
            <w:pPr>
              <w:pStyle w:val="TAL"/>
              <w:rPr>
                <w:lang w:val="en-US"/>
              </w:rPr>
            </w:pPr>
            <w:r>
              <w:rPr>
                <w:lang w:val="en-US"/>
              </w:rPr>
              <w:t>9</w:t>
            </w:r>
          </w:p>
        </w:tc>
        <w:tc>
          <w:tcPr>
            <w:tcW w:w="863" w:type="dxa"/>
            <w:tcBorders>
              <w:top w:val="single" w:sz="4" w:space="0" w:color="auto"/>
              <w:left w:val="single" w:sz="4" w:space="0" w:color="auto"/>
              <w:bottom w:val="single" w:sz="4" w:space="0" w:color="auto"/>
              <w:right w:val="single" w:sz="4" w:space="0" w:color="auto"/>
            </w:tcBorders>
          </w:tcPr>
          <w:p w14:paraId="1B99573D" w14:textId="120E2B4B" w:rsidR="00A448D3" w:rsidRDefault="00A448D3" w:rsidP="00A448D3">
            <w:pPr>
              <w:pStyle w:val="TAL"/>
              <w:rPr>
                <w:lang w:val="en-US"/>
              </w:rPr>
            </w:pPr>
            <w:r>
              <w:rPr>
                <w:lang w:val="en-US"/>
              </w:rPr>
              <w:t>15.5</w:t>
            </w:r>
          </w:p>
        </w:tc>
      </w:tr>
      <w:tr w:rsidR="00A448D3" w14:paraId="49369D1B" w14:textId="77777777" w:rsidTr="00F11CBF">
        <w:trPr>
          <w:trHeight w:val="187"/>
          <w:jc w:val="center"/>
        </w:trPr>
        <w:tc>
          <w:tcPr>
            <w:tcW w:w="10457" w:type="dxa"/>
            <w:gridSpan w:val="12"/>
            <w:tcBorders>
              <w:top w:val="single" w:sz="4" w:space="0" w:color="auto"/>
              <w:left w:val="single" w:sz="4" w:space="0" w:color="auto"/>
              <w:bottom w:val="single" w:sz="4" w:space="0" w:color="auto"/>
              <w:right w:val="single" w:sz="4" w:space="0" w:color="auto"/>
            </w:tcBorders>
          </w:tcPr>
          <w:p w14:paraId="5C3270D5" w14:textId="77777777" w:rsidR="00A448D3" w:rsidRDefault="00A448D3" w:rsidP="00A448D3">
            <w:pPr>
              <w:pStyle w:val="TAN"/>
              <w:rPr>
                <w:lang w:eastAsia="zh-CN"/>
              </w:rPr>
            </w:pPr>
            <w:r>
              <w:rPr>
                <w:lang w:val="en-CA" w:eastAsia="zh-CN"/>
              </w:rPr>
              <w:t xml:space="preserve">NOTE 1: Outer 1 MPR for Pi/2 BPSK and QPSK is reduced by 2dB for aggregated allocation bandwidth &gt; </w:t>
            </w:r>
            <w:proofErr w:type="gramStart"/>
            <w:r>
              <w:rPr>
                <w:lang w:val="en-CA" w:eastAsia="zh-CN"/>
              </w:rPr>
              <w:t>10MHz</w:t>
            </w:r>
            <w:proofErr w:type="gramEnd"/>
            <w:r>
              <w:rPr>
                <w:lang w:val="en-CA" w:eastAsia="zh-CN"/>
              </w:rPr>
              <w:t xml:space="preserve"> </w:t>
            </w:r>
          </w:p>
          <w:p w14:paraId="161F87A7" w14:textId="77777777" w:rsidR="00A448D3" w:rsidRDefault="00A448D3" w:rsidP="00A448D3">
            <w:pPr>
              <w:pStyle w:val="TAN"/>
              <w:rPr>
                <w:lang w:val="en-CA" w:eastAsia="zh-CN"/>
              </w:rPr>
            </w:pPr>
            <w:r>
              <w:rPr>
                <w:lang w:val="en-CA" w:eastAsia="zh-CN"/>
              </w:rPr>
              <w:t xml:space="preserve">NOTE 2: Outer 2 MPR is reduced by 4.5dB for aggregated allocation bandwidth &gt; </w:t>
            </w:r>
            <w:proofErr w:type="gramStart"/>
            <w:r>
              <w:rPr>
                <w:lang w:val="en-CA" w:eastAsia="zh-CN"/>
              </w:rPr>
              <w:t>10MHz</w:t>
            </w:r>
            <w:proofErr w:type="gramEnd"/>
          </w:p>
          <w:p w14:paraId="3D42DD75" w14:textId="52A3D733" w:rsidR="00A448D3" w:rsidRDefault="00A448D3" w:rsidP="00A448D3">
            <w:pPr>
              <w:pStyle w:val="TAL"/>
              <w:rPr>
                <w:lang w:val="en-US"/>
              </w:rPr>
            </w:pPr>
            <w:r>
              <w:rPr>
                <w:lang w:val="en-CA" w:eastAsia="zh-CN"/>
              </w:rPr>
              <w:t>NOTE 3: the allowed MPR is [</w:t>
            </w:r>
            <w:proofErr w:type="gramStart"/>
            <w:r>
              <w:rPr>
                <w:lang w:val="en-CA" w:eastAsia="zh-CN"/>
              </w:rPr>
              <w:t>4]dB</w:t>
            </w:r>
            <w:proofErr w:type="gramEnd"/>
            <w:r>
              <w:rPr>
                <w:lang w:val="en-CA" w:eastAsia="zh-CN"/>
              </w:rPr>
              <w:t xml:space="preserve"> for aggregated allocation bandwidth &lt; [2MHz].</w:t>
            </w:r>
          </w:p>
        </w:tc>
      </w:tr>
    </w:tbl>
    <w:p w14:paraId="66A5C8DF" w14:textId="77777777" w:rsidR="002D135E" w:rsidRDefault="002D135E" w:rsidP="002D135E">
      <w:pPr>
        <w:spacing w:after="0"/>
        <w:rPr>
          <w:rFonts w:asciiTheme="minorHAnsi" w:eastAsia="Arial" w:hAnsiTheme="minorHAnsi" w:cstheme="minorBidi"/>
          <w:sz w:val="22"/>
          <w:szCs w:val="22"/>
          <w:lang w:val="en-US" w:eastAsia="zh-CN"/>
        </w:rPr>
      </w:pPr>
    </w:p>
    <w:p w14:paraId="0117EE5A" w14:textId="6AC8A213" w:rsidR="002D135E" w:rsidRDefault="00A448D3" w:rsidP="002D135E">
      <w:pPr>
        <w:spacing w:after="0"/>
        <w:rPr>
          <w:rFonts w:eastAsia="Arial"/>
          <w:lang w:eastAsia="zh-CN"/>
        </w:rPr>
      </w:pPr>
      <w:r>
        <w:rPr>
          <w:rFonts w:eastAsia="Arial"/>
          <w:lang w:eastAsia="zh-CN"/>
        </w:rPr>
        <w:t>The main PA power capabilities and linearity differences between 1Tx PC2, 2Tx PC2 and 2Tx PC1.5 are summarized in Table 2:</w:t>
      </w:r>
    </w:p>
    <w:p w14:paraId="2DFE9057" w14:textId="4D2B8E39" w:rsidR="00A448D3" w:rsidRDefault="00A448D3" w:rsidP="002D135E">
      <w:pPr>
        <w:spacing w:after="0"/>
        <w:rPr>
          <w:rFonts w:eastAsia="Arial"/>
          <w:lang w:eastAsia="zh-CN"/>
        </w:rPr>
      </w:pPr>
    </w:p>
    <w:p w14:paraId="6C70A30F" w14:textId="49F14E2C" w:rsidR="00457A2A" w:rsidRDefault="00457A2A" w:rsidP="00457A2A">
      <w:pPr>
        <w:pStyle w:val="Caption"/>
        <w:keepNext/>
        <w:spacing w:after="0"/>
      </w:pPr>
      <w:r>
        <w:t xml:space="preserve">Table </w:t>
      </w:r>
      <w:r>
        <w:fldChar w:fldCharType="begin"/>
      </w:r>
      <w:r>
        <w:instrText xml:space="preserve"> SEQ Table \* ARABIC </w:instrText>
      </w:r>
      <w:r>
        <w:fldChar w:fldCharType="separate"/>
      </w:r>
      <w:r w:rsidR="003E777D">
        <w:rPr>
          <w:noProof/>
        </w:rPr>
        <w:t>2</w:t>
      </w:r>
      <w:r>
        <w:fldChar w:fldCharType="end"/>
      </w:r>
      <w:r>
        <w:t>: PA configuration comparison</w:t>
      </w:r>
    </w:p>
    <w:tbl>
      <w:tblPr>
        <w:tblStyle w:val="TableGrid"/>
        <w:tblW w:w="0" w:type="auto"/>
        <w:jc w:val="center"/>
        <w:tblLook w:val="04A0" w:firstRow="1" w:lastRow="0" w:firstColumn="1" w:lastColumn="0" w:noHBand="0" w:noVBand="1"/>
      </w:tblPr>
      <w:tblGrid>
        <w:gridCol w:w="1394"/>
        <w:gridCol w:w="1395"/>
        <w:gridCol w:w="1122"/>
        <w:gridCol w:w="861"/>
        <w:gridCol w:w="1217"/>
        <w:gridCol w:w="955"/>
      </w:tblGrid>
      <w:tr w:rsidR="00457A2A" w14:paraId="51C40067" w14:textId="77777777" w:rsidTr="00457A2A">
        <w:trPr>
          <w:jc w:val="center"/>
        </w:trPr>
        <w:tc>
          <w:tcPr>
            <w:tcW w:w="1394" w:type="dxa"/>
          </w:tcPr>
          <w:p w14:paraId="24E847A6" w14:textId="77777777" w:rsidR="00457A2A" w:rsidRDefault="00457A2A" w:rsidP="00457A2A">
            <w:pPr>
              <w:spacing w:after="0"/>
              <w:jc w:val="center"/>
              <w:rPr>
                <w:rFonts w:eastAsia="Arial"/>
                <w:lang w:eastAsia="zh-CN"/>
              </w:rPr>
            </w:pPr>
            <w:r>
              <w:rPr>
                <w:rFonts w:eastAsia="Arial"/>
                <w:lang w:eastAsia="zh-CN"/>
              </w:rPr>
              <w:t>Power class</w:t>
            </w:r>
          </w:p>
          <w:p w14:paraId="68570722" w14:textId="2E2D8F89" w:rsidR="00457A2A" w:rsidRDefault="00457A2A" w:rsidP="00457A2A">
            <w:pPr>
              <w:spacing w:after="0"/>
              <w:jc w:val="center"/>
              <w:rPr>
                <w:rFonts w:eastAsia="Arial"/>
                <w:lang w:eastAsia="zh-CN"/>
              </w:rPr>
            </w:pPr>
            <w:r>
              <w:rPr>
                <w:rFonts w:eastAsia="Arial"/>
                <w:lang w:eastAsia="zh-CN"/>
              </w:rPr>
              <w:t>configuration</w:t>
            </w:r>
          </w:p>
        </w:tc>
        <w:tc>
          <w:tcPr>
            <w:tcW w:w="1395" w:type="dxa"/>
          </w:tcPr>
          <w:p w14:paraId="775C39B2" w14:textId="77777777" w:rsidR="00457A2A" w:rsidRDefault="00457A2A" w:rsidP="00457A2A">
            <w:pPr>
              <w:spacing w:after="0"/>
              <w:jc w:val="center"/>
              <w:rPr>
                <w:rFonts w:eastAsia="Arial"/>
                <w:lang w:eastAsia="zh-CN"/>
              </w:rPr>
            </w:pPr>
            <w:r>
              <w:rPr>
                <w:rFonts w:eastAsia="Arial"/>
                <w:lang w:eastAsia="zh-CN"/>
              </w:rPr>
              <w:t>PA</w:t>
            </w:r>
          </w:p>
          <w:p w14:paraId="6DB99C0F" w14:textId="1C6204BB" w:rsidR="00457A2A" w:rsidRDefault="00457A2A" w:rsidP="00457A2A">
            <w:pPr>
              <w:spacing w:after="0"/>
              <w:jc w:val="center"/>
              <w:rPr>
                <w:rFonts w:eastAsia="Arial"/>
                <w:lang w:eastAsia="zh-CN"/>
              </w:rPr>
            </w:pPr>
            <w:r>
              <w:rPr>
                <w:rFonts w:eastAsia="Arial"/>
                <w:lang w:eastAsia="zh-CN"/>
              </w:rPr>
              <w:t>configuration</w:t>
            </w:r>
          </w:p>
        </w:tc>
        <w:tc>
          <w:tcPr>
            <w:tcW w:w="1122" w:type="dxa"/>
          </w:tcPr>
          <w:p w14:paraId="62D28F91" w14:textId="77777777" w:rsidR="00457A2A" w:rsidRDefault="00457A2A" w:rsidP="00457A2A">
            <w:pPr>
              <w:spacing w:after="0"/>
              <w:jc w:val="center"/>
              <w:rPr>
                <w:rFonts w:eastAsia="Arial"/>
                <w:lang w:eastAsia="zh-CN"/>
              </w:rPr>
            </w:pPr>
            <w:r>
              <w:rPr>
                <w:rFonts w:eastAsia="Arial"/>
                <w:lang w:eastAsia="zh-CN"/>
              </w:rPr>
              <w:t>ACLR @</w:t>
            </w:r>
          </w:p>
          <w:p w14:paraId="04A4DD32" w14:textId="7D849845" w:rsidR="00457A2A" w:rsidRDefault="00457A2A" w:rsidP="00457A2A">
            <w:pPr>
              <w:spacing w:after="0"/>
              <w:jc w:val="center"/>
              <w:rPr>
                <w:rFonts w:eastAsia="Arial"/>
                <w:lang w:eastAsia="zh-CN"/>
              </w:rPr>
            </w:pPr>
            <w:r>
              <w:rPr>
                <w:rFonts w:eastAsia="Arial"/>
                <w:lang w:eastAsia="zh-CN"/>
              </w:rPr>
              <w:t>1dB MPR</w:t>
            </w:r>
          </w:p>
        </w:tc>
        <w:tc>
          <w:tcPr>
            <w:tcW w:w="861" w:type="dxa"/>
          </w:tcPr>
          <w:p w14:paraId="4EE7D984" w14:textId="23139D6D" w:rsidR="00457A2A" w:rsidRDefault="00457A2A" w:rsidP="00457A2A">
            <w:pPr>
              <w:spacing w:after="0"/>
              <w:jc w:val="center"/>
              <w:rPr>
                <w:rFonts w:eastAsia="Arial"/>
                <w:lang w:eastAsia="zh-CN"/>
              </w:rPr>
            </w:pPr>
            <w:r>
              <w:rPr>
                <w:rFonts w:eastAsia="Arial"/>
                <w:lang w:eastAsia="zh-CN"/>
              </w:rPr>
              <w:t>RIMD</w:t>
            </w:r>
          </w:p>
          <w:p w14:paraId="43C67073" w14:textId="10F98173" w:rsidR="00457A2A" w:rsidRDefault="00457A2A" w:rsidP="00457A2A">
            <w:pPr>
              <w:spacing w:after="0"/>
              <w:jc w:val="center"/>
              <w:rPr>
                <w:rFonts w:eastAsia="Arial"/>
                <w:lang w:eastAsia="zh-CN"/>
              </w:rPr>
            </w:pPr>
            <w:r>
              <w:rPr>
                <w:rFonts w:eastAsia="Arial"/>
                <w:lang w:eastAsia="zh-CN"/>
              </w:rPr>
              <w:t>impact</w:t>
            </w:r>
          </w:p>
        </w:tc>
        <w:tc>
          <w:tcPr>
            <w:tcW w:w="1217" w:type="dxa"/>
          </w:tcPr>
          <w:p w14:paraId="5784827B" w14:textId="77777777" w:rsidR="00457A2A" w:rsidRDefault="00457A2A" w:rsidP="00457A2A">
            <w:pPr>
              <w:spacing w:after="0"/>
              <w:jc w:val="center"/>
              <w:rPr>
                <w:rFonts w:eastAsia="Arial"/>
                <w:lang w:eastAsia="zh-CN"/>
              </w:rPr>
            </w:pPr>
            <w:proofErr w:type="spellStart"/>
            <w:r>
              <w:rPr>
                <w:rFonts w:eastAsia="Arial"/>
                <w:lang w:eastAsia="zh-CN"/>
              </w:rPr>
              <w:t>PCmax</w:t>
            </w:r>
            <w:proofErr w:type="spellEnd"/>
          </w:p>
          <w:p w14:paraId="2ED4C8D7" w14:textId="42DA9B4C" w:rsidR="00457A2A" w:rsidRDefault="00457A2A" w:rsidP="00457A2A">
            <w:pPr>
              <w:spacing w:after="0"/>
              <w:jc w:val="center"/>
              <w:rPr>
                <w:rFonts w:eastAsia="Arial"/>
                <w:lang w:eastAsia="zh-CN"/>
              </w:rPr>
            </w:pPr>
            <w:r>
              <w:rPr>
                <w:rFonts w:eastAsia="Arial"/>
                <w:lang w:eastAsia="zh-CN"/>
              </w:rPr>
              <w:t>/PA</w:t>
            </w:r>
          </w:p>
        </w:tc>
        <w:tc>
          <w:tcPr>
            <w:tcW w:w="955" w:type="dxa"/>
          </w:tcPr>
          <w:p w14:paraId="09A126E2" w14:textId="77777777" w:rsidR="00457A2A" w:rsidRDefault="00457A2A" w:rsidP="00457A2A">
            <w:pPr>
              <w:spacing w:after="0"/>
              <w:jc w:val="center"/>
              <w:rPr>
                <w:rFonts w:eastAsia="Arial"/>
                <w:lang w:eastAsia="zh-CN"/>
              </w:rPr>
            </w:pPr>
            <w:r>
              <w:rPr>
                <w:rFonts w:eastAsia="Arial"/>
                <w:lang w:eastAsia="zh-CN"/>
              </w:rPr>
              <w:t>CA</w:t>
            </w:r>
          </w:p>
          <w:p w14:paraId="3429AA83" w14:textId="26CFB6B6" w:rsidR="00457A2A" w:rsidRDefault="00457A2A" w:rsidP="00457A2A">
            <w:pPr>
              <w:spacing w:after="0"/>
              <w:jc w:val="center"/>
              <w:rPr>
                <w:rFonts w:eastAsia="Arial"/>
                <w:lang w:eastAsia="zh-CN"/>
              </w:rPr>
            </w:pPr>
            <w:proofErr w:type="spellStart"/>
            <w:r>
              <w:rPr>
                <w:rFonts w:eastAsia="Arial"/>
                <w:lang w:eastAsia="zh-CN"/>
              </w:rPr>
              <w:t>PCmax</w:t>
            </w:r>
            <w:proofErr w:type="spellEnd"/>
          </w:p>
        </w:tc>
      </w:tr>
      <w:tr w:rsidR="00457A2A" w14:paraId="379FA5D4" w14:textId="77777777" w:rsidTr="00457A2A">
        <w:trPr>
          <w:jc w:val="center"/>
        </w:trPr>
        <w:tc>
          <w:tcPr>
            <w:tcW w:w="1394" w:type="dxa"/>
          </w:tcPr>
          <w:p w14:paraId="6750638E" w14:textId="761F2C76" w:rsidR="00457A2A" w:rsidRDefault="00457A2A" w:rsidP="00457A2A">
            <w:pPr>
              <w:spacing w:after="0"/>
              <w:jc w:val="center"/>
              <w:rPr>
                <w:rFonts w:eastAsia="Arial"/>
                <w:lang w:eastAsia="zh-CN"/>
              </w:rPr>
            </w:pPr>
            <w:r>
              <w:rPr>
                <w:rFonts w:eastAsia="Arial"/>
                <w:lang w:eastAsia="zh-CN"/>
              </w:rPr>
              <w:t>1Tx PC2</w:t>
            </w:r>
          </w:p>
        </w:tc>
        <w:tc>
          <w:tcPr>
            <w:tcW w:w="1395" w:type="dxa"/>
          </w:tcPr>
          <w:p w14:paraId="12082D42" w14:textId="6915F84B" w:rsidR="00457A2A" w:rsidRDefault="00457A2A" w:rsidP="00457A2A">
            <w:pPr>
              <w:spacing w:after="0"/>
              <w:jc w:val="center"/>
              <w:rPr>
                <w:rFonts w:eastAsia="Arial"/>
                <w:lang w:eastAsia="zh-CN"/>
              </w:rPr>
            </w:pPr>
            <w:r>
              <w:rPr>
                <w:rFonts w:eastAsia="Arial"/>
                <w:lang w:eastAsia="zh-CN"/>
              </w:rPr>
              <w:t>one PC2 PA</w:t>
            </w:r>
          </w:p>
        </w:tc>
        <w:tc>
          <w:tcPr>
            <w:tcW w:w="1122" w:type="dxa"/>
          </w:tcPr>
          <w:p w14:paraId="5EBCFB51" w14:textId="15FA6B26" w:rsidR="00457A2A" w:rsidRDefault="00457A2A" w:rsidP="00457A2A">
            <w:pPr>
              <w:spacing w:after="0"/>
              <w:jc w:val="center"/>
              <w:rPr>
                <w:rFonts w:eastAsia="Arial"/>
                <w:lang w:eastAsia="zh-CN"/>
              </w:rPr>
            </w:pPr>
            <w:r>
              <w:rPr>
                <w:rFonts w:eastAsia="Arial"/>
                <w:lang w:eastAsia="zh-CN"/>
              </w:rPr>
              <w:t>31dB</w:t>
            </w:r>
          </w:p>
        </w:tc>
        <w:tc>
          <w:tcPr>
            <w:tcW w:w="861" w:type="dxa"/>
          </w:tcPr>
          <w:p w14:paraId="13023110" w14:textId="6529DC75" w:rsidR="00457A2A" w:rsidRDefault="00457A2A" w:rsidP="00457A2A">
            <w:pPr>
              <w:spacing w:after="0"/>
              <w:jc w:val="center"/>
              <w:rPr>
                <w:rFonts w:eastAsia="Arial"/>
                <w:lang w:eastAsia="zh-CN"/>
              </w:rPr>
            </w:pPr>
            <w:r>
              <w:rPr>
                <w:rFonts w:eastAsia="Arial"/>
                <w:lang w:eastAsia="zh-CN"/>
              </w:rPr>
              <w:t>no</w:t>
            </w:r>
          </w:p>
        </w:tc>
        <w:tc>
          <w:tcPr>
            <w:tcW w:w="1217" w:type="dxa"/>
          </w:tcPr>
          <w:p w14:paraId="5620F619" w14:textId="7E7D09DD" w:rsidR="00457A2A" w:rsidRDefault="00457A2A" w:rsidP="00457A2A">
            <w:pPr>
              <w:spacing w:after="0"/>
              <w:jc w:val="center"/>
              <w:rPr>
                <w:rFonts w:eastAsia="Arial"/>
                <w:lang w:eastAsia="zh-CN"/>
              </w:rPr>
            </w:pPr>
            <w:r>
              <w:rPr>
                <w:rFonts w:eastAsia="Arial"/>
                <w:lang w:eastAsia="zh-CN"/>
              </w:rPr>
              <w:t>26 dBm</w:t>
            </w:r>
          </w:p>
        </w:tc>
        <w:tc>
          <w:tcPr>
            <w:tcW w:w="955" w:type="dxa"/>
          </w:tcPr>
          <w:p w14:paraId="498DFB44" w14:textId="0F662737" w:rsidR="00457A2A" w:rsidRDefault="00457A2A" w:rsidP="00457A2A">
            <w:pPr>
              <w:spacing w:after="0"/>
              <w:jc w:val="center"/>
              <w:rPr>
                <w:rFonts w:eastAsia="Arial"/>
                <w:lang w:eastAsia="zh-CN"/>
              </w:rPr>
            </w:pPr>
            <w:r>
              <w:rPr>
                <w:rFonts w:eastAsia="Arial"/>
                <w:lang w:eastAsia="zh-CN"/>
              </w:rPr>
              <w:t>26 dBm</w:t>
            </w:r>
          </w:p>
        </w:tc>
      </w:tr>
      <w:tr w:rsidR="00457A2A" w14:paraId="5C2D5008" w14:textId="77777777" w:rsidTr="00457A2A">
        <w:trPr>
          <w:jc w:val="center"/>
        </w:trPr>
        <w:tc>
          <w:tcPr>
            <w:tcW w:w="1394" w:type="dxa"/>
          </w:tcPr>
          <w:p w14:paraId="02A999F9" w14:textId="63F0F9E9" w:rsidR="00457A2A" w:rsidRDefault="00457A2A" w:rsidP="00457A2A">
            <w:pPr>
              <w:spacing w:after="0"/>
              <w:jc w:val="center"/>
              <w:rPr>
                <w:rFonts w:eastAsia="Arial"/>
                <w:lang w:eastAsia="zh-CN"/>
              </w:rPr>
            </w:pPr>
            <w:r>
              <w:rPr>
                <w:rFonts w:eastAsia="Arial"/>
                <w:lang w:eastAsia="zh-CN"/>
              </w:rPr>
              <w:t>2Tx PC2</w:t>
            </w:r>
          </w:p>
        </w:tc>
        <w:tc>
          <w:tcPr>
            <w:tcW w:w="1395" w:type="dxa"/>
          </w:tcPr>
          <w:p w14:paraId="3F84A4C6" w14:textId="61C8C6D8" w:rsidR="00457A2A" w:rsidRDefault="00457A2A" w:rsidP="00457A2A">
            <w:pPr>
              <w:spacing w:after="0"/>
              <w:jc w:val="center"/>
              <w:rPr>
                <w:rFonts w:eastAsia="Arial"/>
                <w:lang w:eastAsia="zh-CN"/>
              </w:rPr>
            </w:pPr>
            <w:r>
              <w:rPr>
                <w:rFonts w:eastAsia="Arial"/>
                <w:lang w:eastAsia="zh-CN"/>
              </w:rPr>
              <w:t>two PC3 PAs</w:t>
            </w:r>
          </w:p>
        </w:tc>
        <w:tc>
          <w:tcPr>
            <w:tcW w:w="1122" w:type="dxa"/>
          </w:tcPr>
          <w:p w14:paraId="5EB20610" w14:textId="5B6D834B" w:rsidR="00457A2A" w:rsidRDefault="00457A2A" w:rsidP="00457A2A">
            <w:pPr>
              <w:spacing w:after="0"/>
              <w:jc w:val="center"/>
              <w:rPr>
                <w:rFonts w:eastAsia="Arial"/>
                <w:lang w:eastAsia="zh-CN"/>
              </w:rPr>
            </w:pPr>
            <w:r>
              <w:rPr>
                <w:rFonts w:eastAsia="Arial"/>
                <w:lang w:eastAsia="zh-CN"/>
              </w:rPr>
              <w:t>30dB</w:t>
            </w:r>
          </w:p>
        </w:tc>
        <w:tc>
          <w:tcPr>
            <w:tcW w:w="861" w:type="dxa"/>
          </w:tcPr>
          <w:p w14:paraId="6E9F8540" w14:textId="22EC4451" w:rsidR="00457A2A" w:rsidRDefault="00457A2A" w:rsidP="00457A2A">
            <w:pPr>
              <w:spacing w:after="0"/>
              <w:jc w:val="center"/>
              <w:rPr>
                <w:rFonts w:eastAsia="Arial"/>
                <w:lang w:eastAsia="zh-CN"/>
              </w:rPr>
            </w:pPr>
            <w:r>
              <w:rPr>
                <w:rFonts w:eastAsia="Arial"/>
                <w:lang w:eastAsia="zh-CN"/>
              </w:rPr>
              <w:t>yes</w:t>
            </w:r>
          </w:p>
        </w:tc>
        <w:tc>
          <w:tcPr>
            <w:tcW w:w="1217" w:type="dxa"/>
          </w:tcPr>
          <w:p w14:paraId="78C7E899" w14:textId="1CABD0BF" w:rsidR="00457A2A" w:rsidRDefault="00457A2A" w:rsidP="00457A2A">
            <w:pPr>
              <w:spacing w:after="0"/>
              <w:jc w:val="center"/>
              <w:rPr>
                <w:rFonts w:eastAsia="Arial"/>
                <w:lang w:eastAsia="zh-CN"/>
              </w:rPr>
            </w:pPr>
            <w:r>
              <w:rPr>
                <w:rFonts w:eastAsia="Arial"/>
                <w:lang w:eastAsia="zh-CN"/>
              </w:rPr>
              <w:t>23 dBm</w:t>
            </w:r>
          </w:p>
        </w:tc>
        <w:tc>
          <w:tcPr>
            <w:tcW w:w="955" w:type="dxa"/>
          </w:tcPr>
          <w:p w14:paraId="28333BA1" w14:textId="5CFB26F2" w:rsidR="00457A2A" w:rsidRDefault="00457A2A" w:rsidP="00457A2A">
            <w:pPr>
              <w:spacing w:after="0"/>
              <w:jc w:val="center"/>
              <w:rPr>
                <w:rFonts w:eastAsia="Arial"/>
                <w:lang w:eastAsia="zh-CN"/>
              </w:rPr>
            </w:pPr>
            <w:r>
              <w:rPr>
                <w:rFonts w:eastAsia="Arial"/>
                <w:lang w:eastAsia="zh-CN"/>
              </w:rPr>
              <w:t>26 dBm</w:t>
            </w:r>
          </w:p>
        </w:tc>
      </w:tr>
      <w:tr w:rsidR="00457A2A" w14:paraId="298B103C" w14:textId="77777777" w:rsidTr="00457A2A">
        <w:trPr>
          <w:jc w:val="center"/>
        </w:trPr>
        <w:tc>
          <w:tcPr>
            <w:tcW w:w="1394" w:type="dxa"/>
          </w:tcPr>
          <w:p w14:paraId="51642A3B" w14:textId="0B20E16F" w:rsidR="00457A2A" w:rsidRDefault="00457A2A" w:rsidP="00457A2A">
            <w:pPr>
              <w:spacing w:after="0"/>
              <w:jc w:val="center"/>
              <w:rPr>
                <w:rFonts w:eastAsia="Arial"/>
                <w:lang w:eastAsia="zh-CN"/>
              </w:rPr>
            </w:pPr>
            <w:r>
              <w:rPr>
                <w:rFonts w:eastAsia="Arial"/>
                <w:lang w:eastAsia="zh-CN"/>
              </w:rPr>
              <w:t>2Tx PC1.5</w:t>
            </w:r>
          </w:p>
        </w:tc>
        <w:tc>
          <w:tcPr>
            <w:tcW w:w="1395" w:type="dxa"/>
          </w:tcPr>
          <w:p w14:paraId="0AB505C9" w14:textId="6B9CD55C" w:rsidR="00457A2A" w:rsidRDefault="00457A2A" w:rsidP="00457A2A">
            <w:pPr>
              <w:spacing w:after="0"/>
              <w:jc w:val="center"/>
              <w:rPr>
                <w:rFonts w:eastAsia="Arial"/>
                <w:lang w:eastAsia="zh-CN"/>
              </w:rPr>
            </w:pPr>
            <w:r>
              <w:rPr>
                <w:rFonts w:eastAsia="Arial"/>
                <w:lang w:eastAsia="zh-CN"/>
              </w:rPr>
              <w:t>two PC2 PAs</w:t>
            </w:r>
          </w:p>
        </w:tc>
        <w:tc>
          <w:tcPr>
            <w:tcW w:w="1122" w:type="dxa"/>
          </w:tcPr>
          <w:p w14:paraId="5DAB9628" w14:textId="402C7F14" w:rsidR="00457A2A" w:rsidRDefault="00457A2A" w:rsidP="00457A2A">
            <w:pPr>
              <w:spacing w:after="0"/>
              <w:jc w:val="center"/>
              <w:rPr>
                <w:rFonts w:eastAsia="Arial"/>
                <w:lang w:eastAsia="zh-CN"/>
              </w:rPr>
            </w:pPr>
            <w:r>
              <w:rPr>
                <w:rFonts w:eastAsia="Arial"/>
                <w:lang w:eastAsia="zh-CN"/>
              </w:rPr>
              <w:t>31dB</w:t>
            </w:r>
          </w:p>
        </w:tc>
        <w:tc>
          <w:tcPr>
            <w:tcW w:w="861" w:type="dxa"/>
          </w:tcPr>
          <w:p w14:paraId="1AAC67D5" w14:textId="0E477660" w:rsidR="00457A2A" w:rsidRDefault="00457A2A" w:rsidP="00457A2A">
            <w:pPr>
              <w:spacing w:after="0"/>
              <w:jc w:val="center"/>
              <w:rPr>
                <w:rFonts w:eastAsia="Arial"/>
                <w:lang w:eastAsia="zh-CN"/>
              </w:rPr>
            </w:pPr>
            <w:r>
              <w:rPr>
                <w:rFonts w:eastAsia="Arial"/>
                <w:lang w:eastAsia="zh-CN"/>
              </w:rPr>
              <w:t>yes</w:t>
            </w:r>
          </w:p>
        </w:tc>
        <w:tc>
          <w:tcPr>
            <w:tcW w:w="1217" w:type="dxa"/>
          </w:tcPr>
          <w:p w14:paraId="63180E0C" w14:textId="18BFCFCD" w:rsidR="00457A2A" w:rsidRDefault="00457A2A" w:rsidP="00457A2A">
            <w:pPr>
              <w:spacing w:after="0"/>
              <w:jc w:val="center"/>
              <w:rPr>
                <w:rFonts w:eastAsia="Arial"/>
                <w:lang w:eastAsia="zh-CN"/>
              </w:rPr>
            </w:pPr>
            <w:r>
              <w:rPr>
                <w:rFonts w:eastAsia="Arial"/>
                <w:lang w:eastAsia="zh-CN"/>
              </w:rPr>
              <w:t>26 dBm</w:t>
            </w:r>
          </w:p>
        </w:tc>
        <w:tc>
          <w:tcPr>
            <w:tcW w:w="955" w:type="dxa"/>
          </w:tcPr>
          <w:p w14:paraId="2CDFE0FD" w14:textId="137B0E47" w:rsidR="00457A2A" w:rsidRDefault="00457A2A" w:rsidP="00457A2A">
            <w:pPr>
              <w:spacing w:after="0"/>
              <w:jc w:val="center"/>
              <w:rPr>
                <w:rFonts w:eastAsia="Arial"/>
                <w:lang w:eastAsia="zh-CN"/>
              </w:rPr>
            </w:pPr>
            <w:r>
              <w:rPr>
                <w:rFonts w:eastAsia="Arial"/>
                <w:lang w:eastAsia="zh-CN"/>
              </w:rPr>
              <w:t>29 dBm</w:t>
            </w:r>
          </w:p>
        </w:tc>
      </w:tr>
    </w:tbl>
    <w:p w14:paraId="45F0657C" w14:textId="77777777" w:rsidR="00432E70" w:rsidRDefault="00432E70" w:rsidP="002D135E">
      <w:pPr>
        <w:spacing w:after="0"/>
        <w:rPr>
          <w:rFonts w:eastAsia="Arial"/>
          <w:lang w:eastAsia="zh-CN"/>
        </w:rPr>
      </w:pPr>
    </w:p>
    <w:p w14:paraId="1AFBFAC6" w14:textId="2C9134C2" w:rsidR="00D82B96" w:rsidRDefault="00457A2A" w:rsidP="002D135E">
      <w:pPr>
        <w:spacing w:after="0"/>
        <w:rPr>
          <w:rFonts w:eastAsia="Arial"/>
          <w:lang w:eastAsia="zh-CN"/>
        </w:rPr>
      </w:pPr>
      <w:r>
        <w:rPr>
          <w:rFonts w:eastAsia="Arial"/>
          <w:lang w:eastAsia="zh-CN"/>
        </w:rPr>
        <w:t>From the above table it may be legitimate to compare PC1.5 MPR with both cases as it uses the two PAs that are the same than the one use</w:t>
      </w:r>
      <w:r w:rsidR="00EF06BB">
        <w:rPr>
          <w:rFonts w:eastAsia="Arial"/>
          <w:lang w:eastAsia="zh-CN"/>
        </w:rPr>
        <w:t>d</w:t>
      </w:r>
      <w:r>
        <w:rPr>
          <w:rFonts w:eastAsia="Arial"/>
          <w:lang w:eastAsia="zh-CN"/>
        </w:rPr>
        <w:t xml:space="preserve"> in 1Tx </w:t>
      </w:r>
      <w:proofErr w:type="gramStart"/>
      <w:r>
        <w:rPr>
          <w:rFonts w:eastAsia="Arial"/>
          <w:lang w:eastAsia="zh-CN"/>
        </w:rPr>
        <w:t>PC2</w:t>
      </w:r>
      <w:r w:rsidR="00EF06BB">
        <w:rPr>
          <w:rFonts w:eastAsia="Arial"/>
          <w:lang w:eastAsia="zh-CN"/>
        </w:rPr>
        <w:t>,</w:t>
      </w:r>
      <w:r>
        <w:rPr>
          <w:rFonts w:eastAsia="Arial"/>
          <w:lang w:eastAsia="zh-CN"/>
        </w:rPr>
        <w:t xml:space="preserve"> but</w:t>
      </w:r>
      <w:proofErr w:type="gramEnd"/>
      <w:r>
        <w:rPr>
          <w:rFonts w:eastAsia="Arial"/>
          <w:lang w:eastAsia="zh-CN"/>
        </w:rPr>
        <w:t xml:space="preserve"> has 2Tx like for 2Tx PC2 and thus is equally subject to RIMD. In our measurements, we chose to compare to 1Tx </w:t>
      </w:r>
      <w:r w:rsidR="00333558">
        <w:rPr>
          <w:rFonts w:eastAsia="Arial"/>
          <w:lang w:eastAsia="zh-CN"/>
        </w:rPr>
        <w:t>PC2</w:t>
      </w:r>
      <w:r w:rsidR="00EF06BB">
        <w:rPr>
          <w:rFonts w:eastAsia="Arial"/>
          <w:lang w:eastAsia="zh-CN"/>
        </w:rPr>
        <w:t>,</w:t>
      </w:r>
      <w:r w:rsidR="00333558">
        <w:rPr>
          <w:rFonts w:eastAsia="Arial"/>
          <w:lang w:eastAsia="zh-CN"/>
        </w:rPr>
        <w:t xml:space="preserve"> as it means the PAs are measured under the same linearity and voltage (31dB ACLR MPR1) and the only two differences are the addition of RIMD and a 3dB higher maximum power reference.</w:t>
      </w:r>
    </w:p>
    <w:p w14:paraId="07E50490" w14:textId="77ECBE7C" w:rsidR="00333558" w:rsidRDefault="00333558" w:rsidP="002D135E">
      <w:pPr>
        <w:spacing w:after="0"/>
        <w:rPr>
          <w:rFonts w:eastAsia="Arial"/>
          <w:lang w:eastAsia="zh-CN"/>
        </w:rPr>
      </w:pPr>
    </w:p>
    <w:p w14:paraId="4BBC4A71" w14:textId="59A1C334" w:rsidR="00333558" w:rsidRDefault="00333558" w:rsidP="002D135E">
      <w:pPr>
        <w:spacing w:after="0"/>
        <w:rPr>
          <w:rFonts w:eastAsia="Arial"/>
          <w:lang w:eastAsia="zh-CN"/>
        </w:rPr>
      </w:pPr>
      <w:r>
        <w:rPr>
          <w:rFonts w:eastAsia="Arial"/>
          <w:lang w:eastAsia="zh-CN"/>
        </w:rPr>
        <w:t>These differences will impact MPR in a different way</w:t>
      </w:r>
      <w:r w:rsidR="00EF06BB">
        <w:rPr>
          <w:rFonts w:eastAsia="Arial"/>
          <w:lang w:eastAsia="zh-CN"/>
        </w:rPr>
        <w:t>,</w:t>
      </w:r>
      <w:r>
        <w:rPr>
          <w:rFonts w:eastAsia="Arial"/>
          <w:lang w:eastAsia="zh-CN"/>
        </w:rPr>
        <w:t xml:space="preserve"> depending on whether the emission limitations are:</w:t>
      </w:r>
    </w:p>
    <w:p w14:paraId="50548166" w14:textId="4BF9869B" w:rsidR="00333558" w:rsidRDefault="00333558" w:rsidP="00333558">
      <w:pPr>
        <w:pStyle w:val="ListParagraph"/>
        <w:numPr>
          <w:ilvl w:val="0"/>
          <w:numId w:val="42"/>
        </w:numPr>
        <w:spacing w:after="0"/>
        <w:ind w:firstLineChars="0"/>
        <w:rPr>
          <w:rFonts w:eastAsia="Arial"/>
          <w:lang w:eastAsia="zh-CN"/>
        </w:rPr>
      </w:pPr>
      <w:r>
        <w:rPr>
          <w:rFonts w:eastAsia="Arial"/>
          <w:lang w:eastAsia="zh-CN"/>
        </w:rPr>
        <w:lastRenderedPageBreak/>
        <w:t>F</w:t>
      </w:r>
      <w:r w:rsidRPr="00333558">
        <w:rPr>
          <w:rFonts w:eastAsia="Arial"/>
          <w:lang w:eastAsia="zh-CN"/>
        </w:rPr>
        <w:t>rom a relative measurement</w:t>
      </w:r>
      <w:r>
        <w:rPr>
          <w:rFonts w:eastAsia="Arial"/>
          <w:lang w:eastAsia="zh-CN"/>
        </w:rPr>
        <w:t xml:space="preserve"> li</w:t>
      </w:r>
      <w:r w:rsidR="00EF06BB">
        <w:rPr>
          <w:rFonts w:eastAsia="Arial"/>
          <w:lang w:eastAsia="zh-CN"/>
        </w:rPr>
        <w:t>k</w:t>
      </w:r>
      <w:r>
        <w:rPr>
          <w:rFonts w:eastAsia="Arial"/>
          <w:lang w:eastAsia="zh-CN"/>
        </w:rPr>
        <w:t>e IBE, EVM or ACLR =&gt; only impact is RIMD (0.5-1dB impact)</w:t>
      </w:r>
    </w:p>
    <w:p w14:paraId="34214946" w14:textId="5AACC27A" w:rsidR="00333558" w:rsidRPr="00333558" w:rsidRDefault="00333558" w:rsidP="00333558">
      <w:pPr>
        <w:pStyle w:val="ListParagraph"/>
        <w:numPr>
          <w:ilvl w:val="0"/>
          <w:numId w:val="42"/>
        </w:numPr>
        <w:spacing w:after="0"/>
        <w:ind w:firstLineChars="0"/>
        <w:rPr>
          <w:rFonts w:eastAsia="Arial"/>
          <w:lang w:eastAsia="zh-CN"/>
        </w:rPr>
      </w:pPr>
      <w:r>
        <w:rPr>
          <w:rFonts w:eastAsia="Arial"/>
          <w:lang w:eastAsia="zh-CN"/>
        </w:rPr>
        <w:t>From an absolute measurement like SEM or spurious emissions =&gt; impacted by 3dB higher power (at least 1dB impact) and RIMD (additional 0.5-1dB impact)</w:t>
      </w:r>
    </w:p>
    <w:p w14:paraId="3192B5DA" w14:textId="77777777" w:rsidR="00EF06BB" w:rsidRDefault="00EF06BB" w:rsidP="00EF06BB">
      <w:pPr>
        <w:spacing w:after="0"/>
        <w:rPr>
          <w:rFonts w:eastAsia="Arial"/>
          <w:lang w:val="en-US" w:eastAsia="zh-CN"/>
        </w:rPr>
      </w:pPr>
    </w:p>
    <w:p w14:paraId="3D4FA199" w14:textId="62251E7E" w:rsidR="00EF06BB" w:rsidRDefault="00EF06BB" w:rsidP="00EF06BB">
      <w:pPr>
        <w:spacing w:after="0"/>
        <w:rPr>
          <w:rFonts w:eastAsia="Arial"/>
          <w:lang w:val="en-US" w:eastAsia="zh-CN"/>
        </w:rPr>
      </w:pPr>
      <w:proofErr w:type="gramStart"/>
      <w:r>
        <w:rPr>
          <w:rFonts w:eastAsia="Arial"/>
          <w:lang w:val="en-US" w:eastAsia="zh-CN"/>
        </w:rPr>
        <w:t>In order to</w:t>
      </w:r>
      <w:proofErr w:type="gramEnd"/>
      <w:r>
        <w:rPr>
          <w:rFonts w:eastAsia="Arial"/>
          <w:lang w:val="en-US" w:eastAsia="zh-CN"/>
        </w:rPr>
        <w:t xml:space="preserve"> assess this, a set of waveforms were tested for 2Tx PC1.5 and 1Tx PC2 using the same PAs and linearity conditions. We provide here the results for the most relevant cases in Table 3 that excludes contiguous inner allocations cases as they are not OOB emissions limited (proper EVM/IBE evaluation will be needed for those).</w:t>
      </w:r>
    </w:p>
    <w:p w14:paraId="32F74ACB" w14:textId="77777777" w:rsidR="00EF06BB" w:rsidRDefault="00EF06BB" w:rsidP="00EF06BB">
      <w:pPr>
        <w:spacing w:after="0"/>
        <w:rPr>
          <w:rFonts w:eastAsia="Arial"/>
          <w:lang w:val="en-US" w:eastAsia="zh-CN"/>
        </w:rPr>
      </w:pPr>
    </w:p>
    <w:p w14:paraId="53FD09EA" w14:textId="43BDFCD6" w:rsidR="00EF06BB" w:rsidRDefault="00EF06BB" w:rsidP="00EF06BB">
      <w:pPr>
        <w:pStyle w:val="Caption"/>
        <w:keepNext/>
      </w:pPr>
      <w:r>
        <w:t xml:space="preserve">Table </w:t>
      </w:r>
      <w:r>
        <w:fldChar w:fldCharType="begin"/>
      </w:r>
      <w:r>
        <w:instrText xml:space="preserve"> SEQ Table \* ARABIC </w:instrText>
      </w:r>
      <w:r>
        <w:fldChar w:fldCharType="separate"/>
      </w:r>
      <w:r>
        <w:rPr>
          <w:noProof/>
        </w:rPr>
        <w:t>3</w:t>
      </w:r>
      <w:r>
        <w:fldChar w:fldCharType="end"/>
      </w:r>
      <w:r>
        <w:t>: 2Tx PC1.5 and 1Tx PC2 results for relevant allocations.</w:t>
      </w:r>
    </w:p>
    <w:tbl>
      <w:tblPr>
        <w:tblW w:w="8024" w:type="dxa"/>
        <w:jc w:val="center"/>
        <w:tblLook w:val="04A0" w:firstRow="1" w:lastRow="0" w:firstColumn="1" w:lastColumn="0" w:noHBand="0" w:noVBand="1"/>
      </w:tblPr>
      <w:tblGrid>
        <w:gridCol w:w="1280"/>
        <w:gridCol w:w="683"/>
        <w:gridCol w:w="677"/>
        <w:gridCol w:w="637"/>
        <w:gridCol w:w="723"/>
        <w:gridCol w:w="2012"/>
        <w:gridCol w:w="2012"/>
      </w:tblGrid>
      <w:tr w:rsidR="00EF06BB" w:rsidRPr="007F6705" w14:paraId="19E1D40A" w14:textId="77777777" w:rsidTr="00CA03BC">
        <w:trPr>
          <w:trHeight w:val="70"/>
          <w:jc w:val="center"/>
        </w:trPr>
        <w:tc>
          <w:tcPr>
            <w:tcW w:w="26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722A6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DFT allocation parameters</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D092F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back-off</w:t>
            </w:r>
          </w:p>
        </w:tc>
        <w:tc>
          <w:tcPr>
            <w:tcW w:w="4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A2213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emission limitation</w:t>
            </w:r>
          </w:p>
        </w:tc>
      </w:tr>
      <w:tr w:rsidR="00EF06BB" w:rsidRPr="007F6705" w14:paraId="273ED88E"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079043ED"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type</w:t>
            </w:r>
          </w:p>
        </w:tc>
        <w:tc>
          <w:tcPr>
            <w:tcW w:w="683" w:type="dxa"/>
            <w:tcBorders>
              <w:top w:val="nil"/>
              <w:left w:val="nil"/>
              <w:bottom w:val="single" w:sz="4" w:space="0" w:color="auto"/>
              <w:right w:val="single" w:sz="4" w:space="0" w:color="auto"/>
            </w:tcBorders>
            <w:shd w:val="clear" w:color="auto" w:fill="auto"/>
            <w:noWrap/>
            <w:vAlign w:val="bottom"/>
            <w:hideMark/>
          </w:tcPr>
          <w:p w14:paraId="448A88BB"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#RB1</w:t>
            </w:r>
          </w:p>
        </w:tc>
        <w:tc>
          <w:tcPr>
            <w:tcW w:w="677" w:type="dxa"/>
            <w:tcBorders>
              <w:top w:val="nil"/>
              <w:left w:val="nil"/>
              <w:bottom w:val="single" w:sz="4" w:space="0" w:color="auto"/>
              <w:right w:val="single" w:sz="4" w:space="0" w:color="auto"/>
            </w:tcBorders>
            <w:shd w:val="clear" w:color="auto" w:fill="auto"/>
            <w:noWrap/>
            <w:vAlign w:val="bottom"/>
            <w:hideMark/>
          </w:tcPr>
          <w:p w14:paraId="11AC392A"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#RB2</w:t>
            </w:r>
          </w:p>
        </w:tc>
        <w:tc>
          <w:tcPr>
            <w:tcW w:w="637" w:type="dxa"/>
            <w:tcBorders>
              <w:top w:val="nil"/>
              <w:left w:val="nil"/>
              <w:bottom w:val="single" w:sz="4" w:space="0" w:color="auto"/>
              <w:right w:val="single" w:sz="4" w:space="0" w:color="auto"/>
            </w:tcBorders>
            <w:shd w:val="clear" w:color="auto" w:fill="auto"/>
            <w:noWrap/>
            <w:vAlign w:val="bottom"/>
            <w:hideMark/>
          </w:tcPr>
          <w:p w14:paraId="1719C1D3"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PC2</w:t>
            </w:r>
          </w:p>
        </w:tc>
        <w:tc>
          <w:tcPr>
            <w:tcW w:w="723" w:type="dxa"/>
            <w:tcBorders>
              <w:top w:val="nil"/>
              <w:left w:val="nil"/>
              <w:bottom w:val="single" w:sz="4" w:space="0" w:color="auto"/>
              <w:right w:val="single" w:sz="4" w:space="0" w:color="auto"/>
            </w:tcBorders>
            <w:shd w:val="clear" w:color="auto" w:fill="auto"/>
            <w:noWrap/>
            <w:vAlign w:val="bottom"/>
            <w:hideMark/>
          </w:tcPr>
          <w:p w14:paraId="522D6CA8"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PC1.5</w:t>
            </w:r>
          </w:p>
        </w:tc>
        <w:tc>
          <w:tcPr>
            <w:tcW w:w="2012" w:type="dxa"/>
            <w:tcBorders>
              <w:top w:val="nil"/>
              <w:left w:val="nil"/>
              <w:bottom w:val="single" w:sz="4" w:space="0" w:color="auto"/>
              <w:right w:val="single" w:sz="4" w:space="0" w:color="auto"/>
            </w:tcBorders>
            <w:shd w:val="clear" w:color="auto" w:fill="auto"/>
            <w:noWrap/>
            <w:vAlign w:val="bottom"/>
            <w:hideMark/>
          </w:tcPr>
          <w:p w14:paraId="33AE3AEE"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PC2</w:t>
            </w:r>
          </w:p>
        </w:tc>
        <w:tc>
          <w:tcPr>
            <w:tcW w:w="2012" w:type="dxa"/>
            <w:tcBorders>
              <w:top w:val="nil"/>
              <w:left w:val="nil"/>
              <w:bottom w:val="single" w:sz="4" w:space="0" w:color="auto"/>
              <w:right w:val="single" w:sz="4" w:space="0" w:color="auto"/>
            </w:tcBorders>
            <w:shd w:val="clear" w:color="auto" w:fill="auto"/>
            <w:noWrap/>
            <w:vAlign w:val="bottom"/>
            <w:hideMark/>
          </w:tcPr>
          <w:p w14:paraId="3E178464"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PC1.5</w:t>
            </w:r>
          </w:p>
        </w:tc>
      </w:tr>
      <w:tr w:rsidR="00EF06BB" w:rsidRPr="007F6705" w14:paraId="5ABE6A85"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31068C77"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7F6705">
              <w:rPr>
                <w:rFonts w:asciiTheme="minorHAnsi" w:hAnsiTheme="minorHAnsi" w:cstheme="minorHAnsi"/>
                <w:color w:val="000000"/>
                <w:sz w:val="18"/>
                <w:szCs w:val="18"/>
                <w:lang w:val="en-US" w:eastAsia="en-US"/>
              </w:rPr>
              <w:t>ContOuter</w:t>
            </w:r>
            <w:proofErr w:type="spellEnd"/>
          </w:p>
        </w:tc>
        <w:tc>
          <w:tcPr>
            <w:tcW w:w="683" w:type="dxa"/>
            <w:tcBorders>
              <w:top w:val="nil"/>
              <w:left w:val="nil"/>
              <w:bottom w:val="single" w:sz="4" w:space="0" w:color="auto"/>
              <w:right w:val="single" w:sz="4" w:space="0" w:color="auto"/>
            </w:tcBorders>
            <w:shd w:val="clear" w:color="auto" w:fill="auto"/>
            <w:noWrap/>
            <w:vAlign w:val="bottom"/>
            <w:hideMark/>
          </w:tcPr>
          <w:p w14:paraId="634772A4"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77" w:type="dxa"/>
            <w:tcBorders>
              <w:top w:val="nil"/>
              <w:left w:val="nil"/>
              <w:bottom w:val="single" w:sz="4" w:space="0" w:color="auto"/>
              <w:right w:val="single" w:sz="4" w:space="0" w:color="auto"/>
            </w:tcBorders>
            <w:shd w:val="clear" w:color="auto" w:fill="auto"/>
            <w:noWrap/>
            <w:vAlign w:val="bottom"/>
            <w:hideMark/>
          </w:tcPr>
          <w:p w14:paraId="4705ED5F"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37" w:type="dxa"/>
            <w:tcBorders>
              <w:top w:val="nil"/>
              <w:left w:val="nil"/>
              <w:bottom w:val="single" w:sz="4" w:space="0" w:color="auto"/>
              <w:right w:val="single" w:sz="4" w:space="0" w:color="auto"/>
            </w:tcBorders>
            <w:shd w:val="clear" w:color="auto" w:fill="auto"/>
            <w:noWrap/>
            <w:vAlign w:val="bottom"/>
            <w:hideMark/>
          </w:tcPr>
          <w:p w14:paraId="49702FA6"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1.4</w:t>
            </w:r>
          </w:p>
        </w:tc>
        <w:tc>
          <w:tcPr>
            <w:tcW w:w="723" w:type="dxa"/>
            <w:tcBorders>
              <w:top w:val="nil"/>
              <w:left w:val="nil"/>
              <w:bottom w:val="single" w:sz="4" w:space="0" w:color="auto"/>
              <w:right w:val="single" w:sz="4" w:space="0" w:color="auto"/>
            </w:tcBorders>
            <w:shd w:val="clear" w:color="auto" w:fill="auto"/>
            <w:noWrap/>
            <w:vAlign w:val="bottom"/>
            <w:hideMark/>
          </w:tcPr>
          <w:p w14:paraId="6FE0E0D9"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1.6</w:t>
            </w:r>
          </w:p>
        </w:tc>
        <w:tc>
          <w:tcPr>
            <w:tcW w:w="2012" w:type="dxa"/>
            <w:tcBorders>
              <w:top w:val="nil"/>
              <w:left w:val="nil"/>
              <w:bottom w:val="single" w:sz="4" w:space="0" w:color="auto"/>
              <w:right w:val="single" w:sz="4" w:space="0" w:color="auto"/>
            </w:tcBorders>
            <w:shd w:val="clear" w:color="auto" w:fill="auto"/>
            <w:noWrap/>
            <w:vAlign w:val="bottom"/>
            <w:hideMark/>
          </w:tcPr>
          <w:p w14:paraId="211ED41A"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36BBB93F"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3A95FF9E"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560958D7"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7F6705">
              <w:rPr>
                <w:rFonts w:asciiTheme="minorHAnsi" w:hAnsiTheme="minorHAnsi" w:cstheme="minorHAnsi"/>
                <w:color w:val="000000"/>
                <w:sz w:val="18"/>
                <w:szCs w:val="18"/>
                <w:lang w:val="en-US" w:eastAsia="en-US"/>
              </w:rPr>
              <w:t>ContOuter</w:t>
            </w:r>
            <w:proofErr w:type="spellEnd"/>
          </w:p>
        </w:tc>
        <w:tc>
          <w:tcPr>
            <w:tcW w:w="683" w:type="dxa"/>
            <w:tcBorders>
              <w:top w:val="nil"/>
              <w:left w:val="nil"/>
              <w:bottom w:val="single" w:sz="4" w:space="0" w:color="auto"/>
              <w:right w:val="single" w:sz="4" w:space="0" w:color="auto"/>
            </w:tcBorders>
            <w:shd w:val="clear" w:color="auto" w:fill="auto"/>
            <w:noWrap/>
            <w:vAlign w:val="bottom"/>
            <w:hideMark/>
          </w:tcPr>
          <w:p w14:paraId="3FA218D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216</w:t>
            </w:r>
          </w:p>
        </w:tc>
        <w:tc>
          <w:tcPr>
            <w:tcW w:w="677" w:type="dxa"/>
            <w:tcBorders>
              <w:top w:val="nil"/>
              <w:left w:val="nil"/>
              <w:bottom w:val="single" w:sz="4" w:space="0" w:color="auto"/>
              <w:right w:val="single" w:sz="4" w:space="0" w:color="auto"/>
            </w:tcBorders>
            <w:shd w:val="clear" w:color="auto" w:fill="auto"/>
            <w:noWrap/>
            <w:vAlign w:val="bottom"/>
            <w:hideMark/>
          </w:tcPr>
          <w:p w14:paraId="48A060DA"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4BB0562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1.2</w:t>
            </w:r>
          </w:p>
        </w:tc>
        <w:tc>
          <w:tcPr>
            <w:tcW w:w="723" w:type="dxa"/>
            <w:tcBorders>
              <w:top w:val="nil"/>
              <w:left w:val="nil"/>
              <w:bottom w:val="single" w:sz="4" w:space="0" w:color="auto"/>
              <w:right w:val="single" w:sz="4" w:space="0" w:color="auto"/>
            </w:tcBorders>
            <w:shd w:val="clear" w:color="auto" w:fill="auto"/>
            <w:noWrap/>
            <w:vAlign w:val="bottom"/>
            <w:hideMark/>
          </w:tcPr>
          <w:p w14:paraId="46E4D5A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1.3</w:t>
            </w:r>
          </w:p>
        </w:tc>
        <w:tc>
          <w:tcPr>
            <w:tcW w:w="2012" w:type="dxa"/>
            <w:tcBorders>
              <w:top w:val="nil"/>
              <w:left w:val="nil"/>
              <w:bottom w:val="single" w:sz="4" w:space="0" w:color="auto"/>
              <w:right w:val="single" w:sz="4" w:space="0" w:color="auto"/>
            </w:tcBorders>
            <w:shd w:val="clear" w:color="auto" w:fill="auto"/>
            <w:noWrap/>
            <w:vAlign w:val="bottom"/>
            <w:hideMark/>
          </w:tcPr>
          <w:p w14:paraId="53E635B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41A6E46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40B7A62C"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277C17F5"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7F6705">
              <w:rPr>
                <w:rFonts w:asciiTheme="minorHAnsi" w:hAnsiTheme="minorHAnsi" w:cstheme="minorHAnsi"/>
                <w:color w:val="000000"/>
                <w:sz w:val="18"/>
                <w:szCs w:val="18"/>
                <w:lang w:val="en-US" w:eastAsia="en-US"/>
              </w:rPr>
              <w:t>ContOuter</w:t>
            </w:r>
            <w:proofErr w:type="spellEnd"/>
          </w:p>
        </w:tc>
        <w:tc>
          <w:tcPr>
            <w:tcW w:w="683" w:type="dxa"/>
            <w:tcBorders>
              <w:top w:val="nil"/>
              <w:left w:val="nil"/>
              <w:bottom w:val="single" w:sz="4" w:space="0" w:color="auto"/>
              <w:right w:val="single" w:sz="4" w:space="0" w:color="auto"/>
            </w:tcBorders>
            <w:shd w:val="clear" w:color="auto" w:fill="auto"/>
            <w:noWrap/>
            <w:vAlign w:val="bottom"/>
            <w:hideMark/>
          </w:tcPr>
          <w:p w14:paraId="5EAFD76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216</w:t>
            </w:r>
          </w:p>
        </w:tc>
        <w:tc>
          <w:tcPr>
            <w:tcW w:w="677" w:type="dxa"/>
            <w:tcBorders>
              <w:top w:val="nil"/>
              <w:left w:val="nil"/>
              <w:bottom w:val="single" w:sz="4" w:space="0" w:color="auto"/>
              <w:right w:val="single" w:sz="4" w:space="0" w:color="auto"/>
            </w:tcBorders>
            <w:shd w:val="clear" w:color="auto" w:fill="auto"/>
            <w:noWrap/>
            <w:vAlign w:val="bottom"/>
            <w:hideMark/>
          </w:tcPr>
          <w:p w14:paraId="1AE6D27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24244552"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723" w:type="dxa"/>
            <w:tcBorders>
              <w:top w:val="nil"/>
              <w:left w:val="nil"/>
              <w:bottom w:val="single" w:sz="4" w:space="0" w:color="auto"/>
              <w:right w:val="single" w:sz="4" w:space="0" w:color="auto"/>
            </w:tcBorders>
            <w:shd w:val="clear" w:color="auto" w:fill="auto"/>
            <w:noWrap/>
            <w:vAlign w:val="bottom"/>
            <w:hideMark/>
          </w:tcPr>
          <w:p w14:paraId="1E840F7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1.8</w:t>
            </w:r>
          </w:p>
        </w:tc>
        <w:tc>
          <w:tcPr>
            <w:tcW w:w="2012" w:type="dxa"/>
            <w:tcBorders>
              <w:top w:val="nil"/>
              <w:left w:val="nil"/>
              <w:bottom w:val="single" w:sz="4" w:space="0" w:color="auto"/>
              <w:right w:val="single" w:sz="4" w:space="0" w:color="auto"/>
            </w:tcBorders>
            <w:shd w:val="clear" w:color="auto" w:fill="auto"/>
            <w:noWrap/>
            <w:vAlign w:val="bottom"/>
            <w:hideMark/>
          </w:tcPr>
          <w:p w14:paraId="4B52164E"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272E9284"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45DCC441"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606EC61E"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7F6705">
              <w:rPr>
                <w:rFonts w:asciiTheme="minorHAnsi" w:hAnsiTheme="minorHAnsi" w:cstheme="minorHAnsi"/>
                <w:color w:val="000000"/>
                <w:sz w:val="18"/>
                <w:szCs w:val="18"/>
                <w:lang w:val="en-US" w:eastAsia="en-US"/>
              </w:rPr>
              <w:t>ContOuter</w:t>
            </w:r>
            <w:proofErr w:type="spellEnd"/>
          </w:p>
        </w:tc>
        <w:tc>
          <w:tcPr>
            <w:tcW w:w="683" w:type="dxa"/>
            <w:tcBorders>
              <w:top w:val="nil"/>
              <w:left w:val="nil"/>
              <w:bottom w:val="single" w:sz="4" w:space="0" w:color="auto"/>
              <w:right w:val="single" w:sz="4" w:space="0" w:color="auto"/>
            </w:tcBorders>
            <w:shd w:val="clear" w:color="auto" w:fill="auto"/>
            <w:noWrap/>
            <w:vAlign w:val="bottom"/>
            <w:hideMark/>
          </w:tcPr>
          <w:p w14:paraId="14B3487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216</w:t>
            </w:r>
          </w:p>
        </w:tc>
        <w:tc>
          <w:tcPr>
            <w:tcW w:w="677" w:type="dxa"/>
            <w:tcBorders>
              <w:top w:val="nil"/>
              <w:left w:val="nil"/>
              <w:bottom w:val="single" w:sz="4" w:space="0" w:color="auto"/>
              <w:right w:val="single" w:sz="4" w:space="0" w:color="auto"/>
            </w:tcBorders>
            <w:shd w:val="clear" w:color="auto" w:fill="auto"/>
            <w:noWrap/>
            <w:vAlign w:val="bottom"/>
            <w:hideMark/>
          </w:tcPr>
          <w:p w14:paraId="3CEFAF5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37" w:type="dxa"/>
            <w:tcBorders>
              <w:top w:val="nil"/>
              <w:left w:val="nil"/>
              <w:bottom w:val="single" w:sz="4" w:space="0" w:color="auto"/>
              <w:right w:val="single" w:sz="4" w:space="0" w:color="auto"/>
            </w:tcBorders>
            <w:shd w:val="clear" w:color="auto" w:fill="auto"/>
            <w:noWrap/>
            <w:vAlign w:val="bottom"/>
            <w:hideMark/>
          </w:tcPr>
          <w:p w14:paraId="522723C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1.8</w:t>
            </w:r>
          </w:p>
        </w:tc>
        <w:tc>
          <w:tcPr>
            <w:tcW w:w="723" w:type="dxa"/>
            <w:tcBorders>
              <w:top w:val="nil"/>
              <w:left w:val="nil"/>
              <w:bottom w:val="single" w:sz="4" w:space="0" w:color="auto"/>
              <w:right w:val="single" w:sz="4" w:space="0" w:color="auto"/>
            </w:tcBorders>
            <w:shd w:val="clear" w:color="auto" w:fill="auto"/>
            <w:noWrap/>
            <w:vAlign w:val="bottom"/>
            <w:hideMark/>
          </w:tcPr>
          <w:p w14:paraId="429379F5"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w:t>
            </w:r>
          </w:p>
        </w:tc>
        <w:tc>
          <w:tcPr>
            <w:tcW w:w="2012" w:type="dxa"/>
            <w:tcBorders>
              <w:top w:val="nil"/>
              <w:left w:val="nil"/>
              <w:bottom w:val="single" w:sz="4" w:space="0" w:color="auto"/>
              <w:right w:val="single" w:sz="4" w:space="0" w:color="auto"/>
            </w:tcBorders>
            <w:shd w:val="clear" w:color="auto" w:fill="auto"/>
            <w:noWrap/>
            <w:vAlign w:val="bottom"/>
            <w:hideMark/>
          </w:tcPr>
          <w:p w14:paraId="2EBA737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41ED40D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7051C9AA"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4161D724"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7F6705">
              <w:rPr>
                <w:rFonts w:asciiTheme="minorHAnsi" w:hAnsiTheme="minorHAnsi" w:cstheme="minorHAnsi"/>
                <w:color w:val="000000"/>
                <w:sz w:val="18"/>
                <w:szCs w:val="18"/>
                <w:lang w:val="en-US" w:eastAsia="en-US"/>
              </w:rPr>
              <w:t>ContOuter</w:t>
            </w:r>
            <w:proofErr w:type="spellEnd"/>
          </w:p>
        </w:tc>
        <w:tc>
          <w:tcPr>
            <w:tcW w:w="683" w:type="dxa"/>
            <w:tcBorders>
              <w:top w:val="nil"/>
              <w:left w:val="nil"/>
              <w:bottom w:val="single" w:sz="4" w:space="0" w:color="auto"/>
              <w:right w:val="single" w:sz="4" w:space="0" w:color="auto"/>
            </w:tcBorders>
            <w:shd w:val="clear" w:color="auto" w:fill="auto"/>
            <w:noWrap/>
            <w:vAlign w:val="bottom"/>
            <w:hideMark/>
          </w:tcPr>
          <w:p w14:paraId="61875EA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216</w:t>
            </w:r>
          </w:p>
        </w:tc>
        <w:tc>
          <w:tcPr>
            <w:tcW w:w="677" w:type="dxa"/>
            <w:tcBorders>
              <w:top w:val="nil"/>
              <w:left w:val="nil"/>
              <w:bottom w:val="single" w:sz="4" w:space="0" w:color="auto"/>
              <w:right w:val="single" w:sz="4" w:space="0" w:color="auto"/>
            </w:tcBorders>
            <w:shd w:val="clear" w:color="auto" w:fill="auto"/>
            <w:noWrap/>
            <w:vAlign w:val="bottom"/>
            <w:hideMark/>
          </w:tcPr>
          <w:p w14:paraId="214675E6"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216</w:t>
            </w:r>
          </w:p>
        </w:tc>
        <w:tc>
          <w:tcPr>
            <w:tcW w:w="637" w:type="dxa"/>
            <w:tcBorders>
              <w:top w:val="nil"/>
              <w:left w:val="nil"/>
              <w:bottom w:val="single" w:sz="4" w:space="0" w:color="auto"/>
              <w:right w:val="single" w:sz="4" w:space="0" w:color="auto"/>
            </w:tcBorders>
            <w:shd w:val="clear" w:color="auto" w:fill="auto"/>
            <w:noWrap/>
            <w:vAlign w:val="bottom"/>
            <w:hideMark/>
          </w:tcPr>
          <w:p w14:paraId="2725B48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3.5</w:t>
            </w:r>
          </w:p>
        </w:tc>
        <w:tc>
          <w:tcPr>
            <w:tcW w:w="723" w:type="dxa"/>
            <w:tcBorders>
              <w:top w:val="nil"/>
              <w:left w:val="nil"/>
              <w:bottom w:val="single" w:sz="4" w:space="0" w:color="auto"/>
              <w:right w:val="single" w:sz="4" w:space="0" w:color="auto"/>
            </w:tcBorders>
            <w:shd w:val="clear" w:color="auto" w:fill="auto"/>
            <w:noWrap/>
            <w:vAlign w:val="bottom"/>
            <w:hideMark/>
          </w:tcPr>
          <w:p w14:paraId="6C8A51F6"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3.8</w:t>
            </w:r>
          </w:p>
        </w:tc>
        <w:tc>
          <w:tcPr>
            <w:tcW w:w="2012" w:type="dxa"/>
            <w:tcBorders>
              <w:top w:val="nil"/>
              <w:left w:val="nil"/>
              <w:bottom w:val="single" w:sz="4" w:space="0" w:color="auto"/>
              <w:right w:val="single" w:sz="4" w:space="0" w:color="auto"/>
            </w:tcBorders>
            <w:shd w:val="clear" w:color="auto" w:fill="auto"/>
            <w:noWrap/>
            <w:vAlign w:val="bottom"/>
            <w:hideMark/>
          </w:tcPr>
          <w:p w14:paraId="117744CE"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27973ED2"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5F640A5A"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0CB274A0"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7F6705">
              <w:rPr>
                <w:rFonts w:asciiTheme="minorHAnsi" w:hAnsiTheme="minorHAnsi" w:cstheme="minorHAnsi"/>
                <w:color w:val="000000"/>
                <w:sz w:val="18"/>
                <w:szCs w:val="18"/>
                <w:lang w:val="en-US" w:eastAsia="en-US"/>
              </w:rPr>
              <w:t>NCInner</w:t>
            </w:r>
            <w:proofErr w:type="spellEnd"/>
          </w:p>
        </w:tc>
        <w:tc>
          <w:tcPr>
            <w:tcW w:w="683" w:type="dxa"/>
            <w:tcBorders>
              <w:top w:val="nil"/>
              <w:left w:val="nil"/>
              <w:bottom w:val="single" w:sz="4" w:space="0" w:color="auto"/>
              <w:right w:val="single" w:sz="4" w:space="0" w:color="auto"/>
            </w:tcBorders>
            <w:shd w:val="clear" w:color="auto" w:fill="auto"/>
            <w:noWrap/>
            <w:vAlign w:val="bottom"/>
            <w:hideMark/>
          </w:tcPr>
          <w:p w14:paraId="3530C6F6"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2B4DA4F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5CBF145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0.3</w:t>
            </w:r>
          </w:p>
        </w:tc>
        <w:tc>
          <w:tcPr>
            <w:tcW w:w="723" w:type="dxa"/>
            <w:tcBorders>
              <w:top w:val="nil"/>
              <w:left w:val="nil"/>
              <w:bottom w:val="single" w:sz="4" w:space="0" w:color="auto"/>
              <w:right w:val="single" w:sz="4" w:space="0" w:color="auto"/>
            </w:tcBorders>
            <w:shd w:val="clear" w:color="auto" w:fill="auto"/>
            <w:noWrap/>
            <w:vAlign w:val="bottom"/>
            <w:hideMark/>
          </w:tcPr>
          <w:p w14:paraId="297B26D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0.5</w:t>
            </w:r>
          </w:p>
        </w:tc>
        <w:tc>
          <w:tcPr>
            <w:tcW w:w="2012" w:type="dxa"/>
            <w:tcBorders>
              <w:top w:val="nil"/>
              <w:left w:val="nil"/>
              <w:bottom w:val="single" w:sz="4" w:space="0" w:color="auto"/>
              <w:right w:val="single" w:sz="4" w:space="0" w:color="auto"/>
            </w:tcBorders>
            <w:shd w:val="clear" w:color="auto" w:fill="auto"/>
            <w:noWrap/>
            <w:vAlign w:val="bottom"/>
            <w:hideMark/>
          </w:tcPr>
          <w:p w14:paraId="748CED06"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-13&amp;-30dBm/MHz SEM</w:t>
            </w:r>
          </w:p>
        </w:tc>
        <w:tc>
          <w:tcPr>
            <w:tcW w:w="2012" w:type="dxa"/>
            <w:tcBorders>
              <w:top w:val="nil"/>
              <w:left w:val="nil"/>
              <w:bottom w:val="single" w:sz="4" w:space="0" w:color="auto"/>
              <w:right w:val="single" w:sz="4" w:space="0" w:color="auto"/>
            </w:tcBorders>
            <w:shd w:val="clear" w:color="auto" w:fill="auto"/>
            <w:noWrap/>
            <w:vAlign w:val="bottom"/>
            <w:hideMark/>
          </w:tcPr>
          <w:p w14:paraId="5D6DFBD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-13&amp;-30dBm/MHz SEM</w:t>
            </w:r>
          </w:p>
        </w:tc>
      </w:tr>
      <w:tr w:rsidR="00EF06BB" w:rsidRPr="007F6705" w14:paraId="5BD1AD2F"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1BEDF9F6"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7F6705">
              <w:rPr>
                <w:rFonts w:asciiTheme="minorHAnsi" w:hAnsiTheme="minorHAnsi" w:cstheme="minorHAnsi"/>
                <w:color w:val="000000"/>
                <w:sz w:val="18"/>
                <w:szCs w:val="18"/>
                <w:lang w:val="en-US" w:eastAsia="en-US"/>
              </w:rPr>
              <w:t>NCInner</w:t>
            </w:r>
            <w:proofErr w:type="spellEnd"/>
          </w:p>
        </w:tc>
        <w:tc>
          <w:tcPr>
            <w:tcW w:w="683" w:type="dxa"/>
            <w:tcBorders>
              <w:top w:val="nil"/>
              <w:left w:val="nil"/>
              <w:bottom w:val="single" w:sz="4" w:space="0" w:color="auto"/>
              <w:right w:val="single" w:sz="4" w:space="0" w:color="auto"/>
            </w:tcBorders>
            <w:shd w:val="clear" w:color="auto" w:fill="auto"/>
            <w:noWrap/>
            <w:vAlign w:val="bottom"/>
            <w:hideMark/>
          </w:tcPr>
          <w:p w14:paraId="139B0EF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77" w:type="dxa"/>
            <w:tcBorders>
              <w:top w:val="nil"/>
              <w:left w:val="nil"/>
              <w:bottom w:val="single" w:sz="4" w:space="0" w:color="auto"/>
              <w:right w:val="single" w:sz="4" w:space="0" w:color="auto"/>
            </w:tcBorders>
            <w:shd w:val="clear" w:color="auto" w:fill="auto"/>
            <w:noWrap/>
            <w:vAlign w:val="bottom"/>
            <w:hideMark/>
          </w:tcPr>
          <w:p w14:paraId="3E9AB15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4F93122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0</w:t>
            </w:r>
          </w:p>
        </w:tc>
        <w:tc>
          <w:tcPr>
            <w:tcW w:w="723" w:type="dxa"/>
            <w:tcBorders>
              <w:top w:val="nil"/>
              <w:left w:val="nil"/>
              <w:bottom w:val="single" w:sz="4" w:space="0" w:color="auto"/>
              <w:right w:val="single" w:sz="4" w:space="0" w:color="auto"/>
            </w:tcBorders>
            <w:shd w:val="clear" w:color="auto" w:fill="auto"/>
            <w:noWrap/>
            <w:vAlign w:val="bottom"/>
            <w:hideMark/>
          </w:tcPr>
          <w:p w14:paraId="582B518E"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0.1</w:t>
            </w:r>
          </w:p>
        </w:tc>
        <w:tc>
          <w:tcPr>
            <w:tcW w:w="2012" w:type="dxa"/>
            <w:tcBorders>
              <w:top w:val="nil"/>
              <w:left w:val="nil"/>
              <w:bottom w:val="single" w:sz="4" w:space="0" w:color="auto"/>
              <w:right w:val="single" w:sz="4" w:space="0" w:color="auto"/>
            </w:tcBorders>
            <w:shd w:val="clear" w:color="auto" w:fill="auto"/>
            <w:noWrap/>
            <w:vAlign w:val="bottom"/>
            <w:hideMark/>
          </w:tcPr>
          <w:p w14:paraId="10E49F1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-13dBm/MHz SEM</w:t>
            </w:r>
          </w:p>
        </w:tc>
        <w:tc>
          <w:tcPr>
            <w:tcW w:w="2012" w:type="dxa"/>
            <w:tcBorders>
              <w:top w:val="nil"/>
              <w:left w:val="nil"/>
              <w:bottom w:val="single" w:sz="4" w:space="0" w:color="auto"/>
              <w:right w:val="single" w:sz="4" w:space="0" w:color="auto"/>
            </w:tcBorders>
            <w:shd w:val="clear" w:color="auto" w:fill="auto"/>
            <w:noWrap/>
            <w:vAlign w:val="bottom"/>
            <w:hideMark/>
          </w:tcPr>
          <w:p w14:paraId="2DB6E09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-13dBm/MHz SEM</w:t>
            </w:r>
          </w:p>
        </w:tc>
      </w:tr>
      <w:tr w:rsidR="00EF06BB" w:rsidRPr="007F6705" w14:paraId="37D25BE8"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15EDB8BF"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NCouter1</w:t>
            </w:r>
          </w:p>
        </w:tc>
        <w:tc>
          <w:tcPr>
            <w:tcW w:w="683" w:type="dxa"/>
            <w:tcBorders>
              <w:top w:val="nil"/>
              <w:left w:val="nil"/>
              <w:bottom w:val="single" w:sz="4" w:space="0" w:color="auto"/>
              <w:right w:val="single" w:sz="4" w:space="0" w:color="auto"/>
            </w:tcBorders>
            <w:shd w:val="clear" w:color="auto" w:fill="auto"/>
            <w:noWrap/>
            <w:vAlign w:val="bottom"/>
            <w:hideMark/>
          </w:tcPr>
          <w:p w14:paraId="5BD5349A"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1D4FE126"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1C7D232F"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5.2</w:t>
            </w:r>
          </w:p>
        </w:tc>
        <w:tc>
          <w:tcPr>
            <w:tcW w:w="723" w:type="dxa"/>
            <w:tcBorders>
              <w:top w:val="nil"/>
              <w:left w:val="nil"/>
              <w:bottom w:val="single" w:sz="4" w:space="0" w:color="auto"/>
              <w:right w:val="single" w:sz="4" w:space="0" w:color="auto"/>
            </w:tcBorders>
            <w:shd w:val="clear" w:color="auto" w:fill="auto"/>
            <w:noWrap/>
            <w:vAlign w:val="bottom"/>
            <w:hideMark/>
          </w:tcPr>
          <w:p w14:paraId="07BB7448"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6.1</w:t>
            </w:r>
          </w:p>
        </w:tc>
        <w:tc>
          <w:tcPr>
            <w:tcW w:w="2012" w:type="dxa"/>
            <w:tcBorders>
              <w:top w:val="nil"/>
              <w:left w:val="nil"/>
              <w:bottom w:val="single" w:sz="4" w:space="0" w:color="auto"/>
              <w:right w:val="single" w:sz="4" w:space="0" w:color="auto"/>
            </w:tcBorders>
            <w:shd w:val="clear" w:color="auto" w:fill="auto"/>
            <w:noWrap/>
            <w:vAlign w:val="bottom"/>
            <w:hideMark/>
          </w:tcPr>
          <w:p w14:paraId="3D689618"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-30dBm/MHz SEM</w:t>
            </w:r>
          </w:p>
        </w:tc>
        <w:tc>
          <w:tcPr>
            <w:tcW w:w="2012" w:type="dxa"/>
            <w:tcBorders>
              <w:top w:val="nil"/>
              <w:left w:val="nil"/>
              <w:bottom w:val="single" w:sz="4" w:space="0" w:color="auto"/>
              <w:right w:val="single" w:sz="4" w:space="0" w:color="auto"/>
            </w:tcBorders>
            <w:shd w:val="clear" w:color="auto" w:fill="auto"/>
            <w:noWrap/>
            <w:vAlign w:val="bottom"/>
            <w:hideMark/>
          </w:tcPr>
          <w:p w14:paraId="7052E97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-30dBm/MHz SEM</w:t>
            </w:r>
          </w:p>
        </w:tc>
      </w:tr>
      <w:tr w:rsidR="00EF06BB" w:rsidRPr="007F6705" w14:paraId="5A567E42"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1C1CB49E"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NCouter1</w:t>
            </w:r>
          </w:p>
        </w:tc>
        <w:tc>
          <w:tcPr>
            <w:tcW w:w="683" w:type="dxa"/>
            <w:tcBorders>
              <w:top w:val="nil"/>
              <w:left w:val="nil"/>
              <w:bottom w:val="single" w:sz="4" w:space="0" w:color="auto"/>
              <w:right w:val="single" w:sz="4" w:space="0" w:color="auto"/>
            </w:tcBorders>
            <w:shd w:val="clear" w:color="auto" w:fill="auto"/>
            <w:noWrap/>
            <w:vAlign w:val="bottom"/>
            <w:hideMark/>
          </w:tcPr>
          <w:p w14:paraId="1449C30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77" w:type="dxa"/>
            <w:tcBorders>
              <w:top w:val="nil"/>
              <w:left w:val="nil"/>
              <w:bottom w:val="single" w:sz="4" w:space="0" w:color="auto"/>
              <w:right w:val="single" w:sz="4" w:space="0" w:color="auto"/>
            </w:tcBorders>
            <w:shd w:val="clear" w:color="auto" w:fill="auto"/>
            <w:noWrap/>
            <w:vAlign w:val="bottom"/>
            <w:hideMark/>
          </w:tcPr>
          <w:p w14:paraId="6CCABA4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3859297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2.9</w:t>
            </w:r>
          </w:p>
        </w:tc>
        <w:tc>
          <w:tcPr>
            <w:tcW w:w="723" w:type="dxa"/>
            <w:tcBorders>
              <w:top w:val="nil"/>
              <w:left w:val="nil"/>
              <w:bottom w:val="single" w:sz="4" w:space="0" w:color="auto"/>
              <w:right w:val="single" w:sz="4" w:space="0" w:color="auto"/>
            </w:tcBorders>
            <w:shd w:val="clear" w:color="auto" w:fill="auto"/>
            <w:noWrap/>
            <w:vAlign w:val="bottom"/>
            <w:hideMark/>
          </w:tcPr>
          <w:p w14:paraId="4F993EE8"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3.2</w:t>
            </w:r>
          </w:p>
        </w:tc>
        <w:tc>
          <w:tcPr>
            <w:tcW w:w="2012" w:type="dxa"/>
            <w:tcBorders>
              <w:top w:val="nil"/>
              <w:left w:val="nil"/>
              <w:bottom w:val="single" w:sz="4" w:space="0" w:color="auto"/>
              <w:right w:val="single" w:sz="4" w:space="0" w:color="auto"/>
            </w:tcBorders>
            <w:shd w:val="clear" w:color="auto" w:fill="auto"/>
            <w:noWrap/>
            <w:vAlign w:val="bottom"/>
            <w:hideMark/>
          </w:tcPr>
          <w:p w14:paraId="450F2159"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-13dBm/MHz SEM</w:t>
            </w:r>
          </w:p>
        </w:tc>
        <w:tc>
          <w:tcPr>
            <w:tcW w:w="2012" w:type="dxa"/>
            <w:tcBorders>
              <w:top w:val="nil"/>
              <w:left w:val="nil"/>
              <w:bottom w:val="single" w:sz="4" w:space="0" w:color="auto"/>
              <w:right w:val="single" w:sz="4" w:space="0" w:color="auto"/>
            </w:tcBorders>
            <w:shd w:val="clear" w:color="auto" w:fill="auto"/>
            <w:noWrap/>
            <w:vAlign w:val="bottom"/>
            <w:hideMark/>
          </w:tcPr>
          <w:p w14:paraId="707F2FB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-13dBm/MHz SEM</w:t>
            </w:r>
          </w:p>
        </w:tc>
      </w:tr>
      <w:tr w:rsidR="00EF06BB" w:rsidRPr="007F6705" w14:paraId="001EAB67"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433690B4"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NCouter1</w:t>
            </w:r>
          </w:p>
        </w:tc>
        <w:tc>
          <w:tcPr>
            <w:tcW w:w="683" w:type="dxa"/>
            <w:tcBorders>
              <w:top w:val="nil"/>
              <w:left w:val="nil"/>
              <w:bottom w:val="single" w:sz="4" w:space="0" w:color="auto"/>
              <w:right w:val="single" w:sz="4" w:space="0" w:color="auto"/>
            </w:tcBorders>
            <w:shd w:val="clear" w:color="auto" w:fill="auto"/>
            <w:noWrap/>
            <w:vAlign w:val="bottom"/>
            <w:hideMark/>
          </w:tcPr>
          <w:p w14:paraId="1F5A245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77" w:type="dxa"/>
            <w:tcBorders>
              <w:top w:val="nil"/>
              <w:left w:val="nil"/>
              <w:bottom w:val="single" w:sz="4" w:space="0" w:color="auto"/>
              <w:right w:val="single" w:sz="4" w:space="0" w:color="auto"/>
            </w:tcBorders>
            <w:shd w:val="clear" w:color="auto" w:fill="auto"/>
            <w:noWrap/>
            <w:vAlign w:val="bottom"/>
            <w:hideMark/>
          </w:tcPr>
          <w:p w14:paraId="60317E2A"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65C1F98E"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4.8</w:t>
            </w:r>
          </w:p>
        </w:tc>
        <w:tc>
          <w:tcPr>
            <w:tcW w:w="723" w:type="dxa"/>
            <w:tcBorders>
              <w:top w:val="nil"/>
              <w:left w:val="nil"/>
              <w:bottom w:val="single" w:sz="4" w:space="0" w:color="auto"/>
              <w:right w:val="single" w:sz="4" w:space="0" w:color="auto"/>
            </w:tcBorders>
            <w:shd w:val="clear" w:color="auto" w:fill="auto"/>
            <w:noWrap/>
            <w:vAlign w:val="bottom"/>
            <w:hideMark/>
          </w:tcPr>
          <w:p w14:paraId="5D8FB6C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5.1</w:t>
            </w:r>
          </w:p>
        </w:tc>
        <w:tc>
          <w:tcPr>
            <w:tcW w:w="2012" w:type="dxa"/>
            <w:tcBorders>
              <w:top w:val="nil"/>
              <w:left w:val="nil"/>
              <w:bottom w:val="single" w:sz="4" w:space="0" w:color="auto"/>
              <w:right w:val="single" w:sz="4" w:space="0" w:color="auto"/>
            </w:tcBorders>
            <w:shd w:val="clear" w:color="auto" w:fill="auto"/>
            <w:noWrap/>
            <w:vAlign w:val="bottom"/>
            <w:hideMark/>
          </w:tcPr>
          <w:p w14:paraId="6D646D66"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40C5D239"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61FED3BC"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33A247F7"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w:t>
            </w:r>
          </w:p>
        </w:tc>
        <w:tc>
          <w:tcPr>
            <w:tcW w:w="683" w:type="dxa"/>
            <w:tcBorders>
              <w:top w:val="nil"/>
              <w:left w:val="nil"/>
              <w:bottom w:val="single" w:sz="4" w:space="0" w:color="auto"/>
              <w:right w:val="single" w:sz="4" w:space="0" w:color="auto"/>
            </w:tcBorders>
            <w:shd w:val="clear" w:color="auto" w:fill="auto"/>
            <w:noWrap/>
            <w:vAlign w:val="bottom"/>
            <w:hideMark/>
          </w:tcPr>
          <w:p w14:paraId="73AF956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77" w:type="dxa"/>
            <w:tcBorders>
              <w:top w:val="nil"/>
              <w:left w:val="nil"/>
              <w:bottom w:val="single" w:sz="4" w:space="0" w:color="auto"/>
              <w:right w:val="single" w:sz="4" w:space="0" w:color="auto"/>
            </w:tcBorders>
            <w:shd w:val="clear" w:color="auto" w:fill="auto"/>
            <w:noWrap/>
            <w:vAlign w:val="bottom"/>
            <w:hideMark/>
          </w:tcPr>
          <w:p w14:paraId="3202EA35"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34DFB4D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1.7</w:t>
            </w:r>
          </w:p>
        </w:tc>
        <w:tc>
          <w:tcPr>
            <w:tcW w:w="723" w:type="dxa"/>
            <w:tcBorders>
              <w:top w:val="nil"/>
              <w:left w:val="nil"/>
              <w:bottom w:val="single" w:sz="4" w:space="0" w:color="auto"/>
              <w:right w:val="single" w:sz="4" w:space="0" w:color="auto"/>
            </w:tcBorders>
            <w:shd w:val="clear" w:color="auto" w:fill="auto"/>
            <w:noWrap/>
            <w:vAlign w:val="bottom"/>
            <w:hideMark/>
          </w:tcPr>
          <w:p w14:paraId="05288D4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1.9</w:t>
            </w:r>
          </w:p>
        </w:tc>
        <w:tc>
          <w:tcPr>
            <w:tcW w:w="2012" w:type="dxa"/>
            <w:tcBorders>
              <w:top w:val="nil"/>
              <w:left w:val="nil"/>
              <w:bottom w:val="single" w:sz="4" w:space="0" w:color="auto"/>
              <w:right w:val="single" w:sz="4" w:space="0" w:color="auto"/>
            </w:tcBorders>
            <w:shd w:val="clear" w:color="auto" w:fill="auto"/>
            <w:noWrap/>
            <w:vAlign w:val="bottom"/>
            <w:hideMark/>
          </w:tcPr>
          <w:p w14:paraId="7FC14824"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34F97B6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4DC20B14"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080DC68A"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w:t>
            </w:r>
          </w:p>
        </w:tc>
        <w:tc>
          <w:tcPr>
            <w:tcW w:w="683" w:type="dxa"/>
            <w:tcBorders>
              <w:top w:val="nil"/>
              <w:left w:val="nil"/>
              <w:bottom w:val="single" w:sz="4" w:space="0" w:color="auto"/>
              <w:right w:val="single" w:sz="4" w:space="0" w:color="auto"/>
            </w:tcBorders>
            <w:shd w:val="clear" w:color="auto" w:fill="auto"/>
            <w:noWrap/>
            <w:vAlign w:val="bottom"/>
            <w:hideMark/>
          </w:tcPr>
          <w:p w14:paraId="13865D8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77" w:type="dxa"/>
            <w:tcBorders>
              <w:top w:val="nil"/>
              <w:left w:val="nil"/>
              <w:bottom w:val="single" w:sz="4" w:space="0" w:color="auto"/>
              <w:right w:val="single" w:sz="4" w:space="0" w:color="auto"/>
            </w:tcBorders>
            <w:shd w:val="clear" w:color="auto" w:fill="auto"/>
            <w:noWrap/>
            <w:vAlign w:val="bottom"/>
            <w:hideMark/>
          </w:tcPr>
          <w:p w14:paraId="24BF8D4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37" w:type="dxa"/>
            <w:tcBorders>
              <w:top w:val="nil"/>
              <w:left w:val="nil"/>
              <w:bottom w:val="single" w:sz="4" w:space="0" w:color="auto"/>
              <w:right w:val="single" w:sz="4" w:space="0" w:color="auto"/>
            </w:tcBorders>
            <w:shd w:val="clear" w:color="auto" w:fill="auto"/>
            <w:noWrap/>
            <w:vAlign w:val="bottom"/>
            <w:hideMark/>
          </w:tcPr>
          <w:p w14:paraId="639C2A05"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3.3</w:t>
            </w:r>
          </w:p>
        </w:tc>
        <w:tc>
          <w:tcPr>
            <w:tcW w:w="723" w:type="dxa"/>
            <w:tcBorders>
              <w:top w:val="nil"/>
              <w:left w:val="nil"/>
              <w:bottom w:val="single" w:sz="4" w:space="0" w:color="auto"/>
              <w:right w:val="single" w:sz="4" w:space="0" w:color="auto"/>
            </w:tcBorders>
            <w:shd w:val="clear" w:color="auto" w:fill="auto"/>
            <w:noWrap/>
            <w:vAlign w:val="bottom"/>
            <w:hideMark/>
          </w:tcPr>
          <w:p w14:paraId="7904EF5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3.5</w:t>
            </w:r>
          </w:p>
        </w:tc>
        <w:tc>
          <w:tcPr>
            <w:tcW w:w="2012" w:type="dxa"/>
            <w:tcBorders>
              <w:top w:val="nil"/>
              <w:left w:val="nil"/>
              <w:bottom w:val="single" w:sz="4" w:space="0" w:color="auto"/>
              <w:right w:val="single" w:sz="4" w:space="0" w:color="auto"/>
            </w:tcBorders>
            <w:shd w:val="clear" w:color="auto" w:fill="auto"/>
            <w:noWrap/>
            <w:vAlign w:val="bottom"/>
            <w:hideMark/>
          </w:tcPr>
          <w:p w14:paraId="4D5F8BB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657ED519"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420DA18D"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282FE6CB"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NCouter2edge</w:t>
            </w:r>
          </w:p>
        </w:tc>
        <w:tc>
          <w:tcPr>
            <w:tcW w:w="683" w:type="dxa"/>
            <w:tcBorders>
              <w:top w:val="nil"/>
              <w:left w:val="nil"/>
              <w:bottom w:val="single" w:sz="4" w:space="0" w:color="auto"/>
              <w:right w:val="single" w:sz="4" w:space="0" w:color="auto"/>
            </w:tcBorders>
            <w:shd w:val="clear" w:color="auto" w:fill="auto"/>
            <w:noWrap/>
            <w:vAlign w:val="bottom"/>
            <w:hideMark/>
          </w:tcPr>
          <w:p w14:paraId="50B5BC22"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77" w:type="dxa"/>
            <w:tcBorders>
              <w:top w:val="nil"/>
              <w:left w:val="nil"/>
              <w:bottom w:val="single" w:sz="4" w:space="0" w:color="auto"/>
              <w:right w:val="single" w:sz="4" w:space="0" w:color="auto"/>
            </w:tcBorders>
            <w:shd w:val="clear" w:color="auto" w:fill="auto"/>
            <w:noWrap/>
            <w:vAlign w:val="bottom"/>
            <w:hideMark/>
          </w:tcPr>
          <w:p w14:paraId="66FF3BA4"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689FF3DE"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5.4</w:t>
            </w:r>
          </w:p>
        </w:tc>
        <w:tc>
          <w:tcPr>
            <w:tcW w:w="723" w:type="dxa"/>
            <w:tcBorders>
              <w:top w:val="nil"/>
              <w:left w:val="nil"/>
              <w:bottom w:val="single" w:sz="4" w:space="0" w:color="auto"/>
              <w:right w:val="single" w:sz="4" w:space="0" w:color="auto"/>
            </w:tcBorders>
            <w:shd w:val="clear" w:color="auto" w:fill="auto"/>
            <w:noWrap/>
            <w:vAlign w:val="bottom"/>
            <w:hideMark/>
          </w:tcPr>
          <w:p w14:paraId="5B5B7E10"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7.8</w:t>
            </w:r>
          </w:p>
        </w:tc>
        <w:tc>
          <w:tcPr>
            <w:tcW w:w="2012" w:type="dxa"/>
            <w:tcBorders>
              <w:top w:val="nil"/>
              <w:left w:val="nil"/>
              <w:bottom w:val="single" w:sz="4" w:space="0" w:color="auto"/>
              <w:right w:val="single" w:sz="4" w:space="0" w:color="auto"/>
            </w:tcBorders>
            <w:shd w:val="clear" w:color="auto" w:fill="auto"/>
            <w:noWrap/>
            <w:vAlign w:val="bottom"/>
            <w:hideMark/>
          </w:tcPr>
          <w:p w14:paraId="600013A9"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-13dBm/MHz SEM</w:t>
            </w:r>
          </w:p>
        </w:tc>
        <w:tc>
          <w:tcPr>
            <w:tcW w:w="2012" w:type="dxa"/>
            <w:tcBorders>
              <w:top w:val="nil"/>
              <w:left w:val="nil"/>
              <w:bottom w:val="single" w:sz="4" w:space="0" w:color="auto"/>
              <w:right w:val="single" w:sz="4" w:space="0" w:color="auto"/>
            </w:tcBorders>
            <w:shd w:val="clear" w:color="auto" w:fill="auto"/>
            <w:noWrap/>
            <w:vAlign w:val="bottom"/>
            <w:hideMark/>
          </w:tcPr>
          <w:p w14:paraId="7DFF312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-13dBm/MHz SEM</w:t>
            </w:r>
          </w:p>
        </w:tc>
      </w:tr>
      <w:tr w:rsidR="00EF06BB" w:rsidRPr="007F6705" w14:paraId="0EF38F60"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1FFB65C8"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NCouter2edge</w:t>
            </w:r>
          </w:p>
        </w:tc>
        <w:tc>
          <w:tcPr>
            <w:tcW w:w="683" w:type="dxa"/>
            <w:tcBorders>
              <w:top w:val="nil"/>
              <w:left w:val="nil"/>
              <w:bottom w:val="single" w:sz="4" w:space="0" w:color="auto"/>
              <w:right w:val="single" w:sz="4" w:space="0" w:color="auto"/>
            </w:tcBorders>
            <w:shd w:val="clear" w:color="auto" w:fill="auto"/>
            <w:noWrap/>
            <w:vAlign w:val="bottom"/>
            <w:hideMark/>
          </w:tcPr>
          <w:p w14:paraId="0A7C6F0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77" w:type="dxa"/>
            <w:tcBorders>
              <w:top w:val="nil"/>
              <w:left w:val="nil"/>
              <w:bottom w:val="single" w:sz="4" w:space="0" w:color="auto"/>
              <w:right w:val="single" w:sz="4" w:space="0" w:color="auto"/>
            </w:tcBorders>
            <w:shd w:val="clear" w:color="auto" w:fill="auto"/>
            <w:noWrap/>
            <w:vAlign w:val="bottom"/>
            <w:hideMark/>
          </w:tcPr>
          <w:p w14:paraId="62BCB41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7C56A26F"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2.3</w:t>
            </w:r>
          </w:p>
        </w:tc>
        <w:tc>
          <w:tcPr>
            <w:tcW w:w="723" w:type="dxa"/>
            <w:tcBorders>
              <w:top w:val="nil"/>
              <w:left w:val="nil"/>
              <w:bottom w:val="single" w:sz="4" w:space="0" w:color="auto"/>
              <w:right w:val="single" w:sz="4" w:space="0" w:color="auto"/>
            </w:tcBorders>
            <w:shd w:val="clear" w:color="auto" w:fill="auto"/>
            <w:noWrap/>
            <w:vAlign w:val="bottom"/>
            <w:hideMark/>
          </w:tcPr>
          <w:p w14:paraId="22A27DBA"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2.9</w:t>
            </w:r>
          </w:p>
        </w:tc>
        <w:tc>
          <w:tcPr>
            <w:tcW w:w="2012" w:type="dxa"/>
            <w:tcBorders>
              <w:top w:val="nil"/>
              <w:left w:val="nil"/>
              <w:bottom w:val="single" w:sz="4" w:space="0" w:color="auto"/>
              <w:right w:val="single" w:sz="4" w:space="0" w:color="auto"/>
            </w:tcBorders>
            <w:shd w:val="clear" w:color="auto" w:fill="auto"/>
            <w:noWrap/>
            <w:vAlign w:val="bottom"/>
            <w:hideMark/>
          </w:tcPr>
          <w:p w14:paraId="4EBE16B8"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-13dBm/0.4MHz SEM</w:t>
            </w:r>
          </w:p>
        </w:tc>
        <w:tc>
          <w:tcPr>
            <w:tcW w:w="2012" w:type="dxa"/>
            <w:tcBorders>
              <w:top w:val="nil"/>
              <w:left w:val="nil"/>
              <w:bottom w:val="single" w:sz="4" w:space="0" w:color="auto"/>
              <w:right w:val="single" w:sz="4" w:space="0" w:color="auto"/>
            </w:tcBorders>
            <w:shd w:val="clear" w:color="auto" w:fill="auto"/>
            <w:noWrap/>
            <w:vAlign w:val="bottom"/>
            <w:hideMark/>
          </w:tcPr>
          <w:p w14:paraId="6D7A7BF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-13dBm/0.4MHz SEM</w:t>
            </w:r>
          </w:p>
        </w:tc>
      </w:tr>
      <w:tr w:rsidR="00EF06BB" w:rsidRPr="007F6705" w14:paraId="086682F2"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30D01018"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NCouter2edge</w:t>
            </w:r>
          </w:p>
        </w:tc>
        <w:tc>
          <w:tcPr>
            <w:tcW w:w="683" w:type="dxa"/>
            <w:tcBorders>
              <w:top w:val="nil"/>
              <w:left w:val="nil"/>
              <w:bottom w:val="single" w:sz="4" w:space="0" w:color="auto"/>
              <w:right w:val="single" w:sz="4" w:space="0" w:color="auto"/>
            </w:tcBorders>
            <w:shd w:val="clear" w:color="auto" w:fill="auto"/>
            <w:noWrap/>
            <w:vAlign w:val="bottom"/>
            <w:hideMark/>
          </w:tcPr>
          <w:p w14:paraId="390647B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77" w:type="dxa"/>
            <w:tcBorders>
              <w:top w:val="nil"/>
              <w:left w:val="nil"/>
              <w:bottom w:val="single" w:sz="4" w:space="0" w:color="auto"/>
              <w:right w:val="single" w:sz="4" w:space="0" w:color="auto"/>
            </w:tcBorders>
            <w:shd w:val="clear" w:color="auto" w:fill="auto"/>
            <w:noWrap/>
            <w:vAlign w:val="bottom"/>
            <w:hideMark/>
          </w:tcPr>
          <w:p w14:paraId="40FA90B3"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678DEC9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5.6</w:t>
            </w:r>
          </w:p>
        </w:tc>
        <w:tc>
          <w:tcPr>
            <w:tcW w:w="723" w:type="dxa"/>
            <w:tcBorders>
              <w:top w:val="nil"/>
              <w:left w:val="nil"/>
              <w:bottom w:val="single" w:sz="4" w:space="0" w:color="auto"/>
              <w:right w:val="single" w:sz="4" w:space="0" w:color="auto"/>
            </w:tcBorders>
            <w:shd w:val="clear" w:color="auto" w:fill="auto"/>
            <w:noWrap/>
            <w:vAlign w:val="bottom"/>
            <w:hideMark/>
          </w:tcPr>
          <w:p w14:paraId="4ABADE62"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6.1</w:t>
            </w:r>
          </w:p>
        </w:tc>
        <w:tc>
          <w:tcPr>
            <w:tcW w:w="2012" w:type="dxa"/>
            <w:tcBorders>
              <w:top w:val="nil"/>
              <w:left w:val="nil"/>
              <w:bottom w:val="single" w:sz="4" w:space="0" w:color="auto"/>
              <w:right w:val="single" w:sz="4" w:space="0" w:color="auto"/>
            </w:tcBorders>
            <w:shd w:val="clear" w:color="auto" w:fill="auto"/>
            <w:noWrap/>
            <w:vAlign w:val="bottom"/>
            <w:hideMark/>
          </w:tcPr>
          <w:p w14:paraId="7DF23AE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50CA9FEF"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60261AEC"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5FBA3FB3"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NCouter2edge</w:t>
            </w:r>
          </w:p>
        </w:tc>
        <w:tc>
          <w:tcPr>
            <w:tcW w:w="683" w:type="dxa"/>
            <w:tcBorders>
              <w:top w:val="nil"/>
              <w:left w:val="nil"/>
              <w:bottom w:val="single" w:sz="4" w:space="0" w:color="auto"/>
              <w:right w:val="single" w:sz="4" w:space="0" w:color="auto"/>
            </w:tcBorders>
            <w:shd w:val="clear" w:color="auto" w:fill="auto"/>
            <w:noWrap/>
            <w:vAlign w:val="bottom"/>
            <w:hideMark/>
          </w:tcPr>
          <w:p w14:paraId="072AA24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77" w:type="dxa"/>
            <w:tcBorders>
              <w:top w:val="nil"/>
              <w:left w:val="nil"/>
              <w:bottom w:val="single" w:sz="4" w:space="0" w:color="auto"/>
              <w:right w:val="single" w:sz="4" w:space="0" w:color="auto"/>
            </w:tcBorders>
            <w:shd w:val="clear" w:color="auto" w:fill="auto"/>
            <w:noWrap/>
            <w:vAlign w:val="bottom"/>
            <w:hideMark/>
          </w:tcPr>
          <w:p w14:paraId="09A12982"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06C22949"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723" w:type="dxa"/>
            <w:tcBorders>
              <w:top w:val="nil"/>
              <w:left w:val="nil"/>
              <w:bottom w:val="single" w:sz="4" w:space="0" w:color="auto"/>
              <w:right w:val="single" w:sz="4" w:space="0" w:color="auto"/>
            </w:tcBorders>
            <w:shd w:val="clear" w:color="auto" w:fill="auto"/>
            <w:noWrap/>
            <w:vAlign w:val="bottom"/>
            <w:hideMark/>
          </w:tcPr>
          <w:p w14:paraId="61B68CD1"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1.7</w:t>
            </w:r>
          </w:p>
        </w:tc>
        <w:tc>
          <w:tcPr>
            <w:tcW w:w="2012" w:type="dxa"/>
            <w:tcBorders>
              <w:top w:val="nil"/>
              <w:left w:val="nil"/>
              <w:bottom w:val="single" w:sz="4" w:space="0" w:color="auto"/>
              <w:right w:val="single" w:sz="4" w:space="0" w:color="auto"/>
            </w:tcBorders>
            <w:shd w:val="clear" w:color="auto" w:fill="auto"/>
            <w:noWrap/>
            <w:vAlign w:val="bottom"/>
            <w:hideMark/>
          </w:tcPr>
          <w:p w14:paraId="334509B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7A927882"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6B21247A"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30E3A7C7"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NCouter2edge</w:t>
            </w:r>
          </w:p>
        </w:tc>
        <w:tc>
          <w:tcPr>
            <w:tcW w:w="683" w:type="dxa"/>
            <w:tcBorders>
              <w:top w:val="nil"/>
              <w:left w:val="nil"/>
              <w:bottom w:val="single" w:sz="4" w:space="0" w:color="auto"/>
              <w:right w:val="single" w:sz="4" w:space="0" w:color="auto"/>
            </w:tcBorders>
            <w:shd w:val="clear" w:color="auto" w:fill="auto"/>
            <w:noWrap/>
            <w:vAlign w:val="bottom"/>
            <w:hideMark/>
          </w:tcPr>
          <w:p w14:paraId="28A8412E"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77" w:type="dxa"/>
            <w:tcBorders>
              <w:top w:val="nil"/>
              <w:left w:val="nil"/>
              <w:bottom w:val="single" w:sz="4" w:space="0" w:color="auto"/>
              <w:right w:val="single" w:sz="4" w:space="0" w:color="auto"/>
            </w:tcBorders>
            <w:shd w:val="clear" w:color="auto" w:fill="auto"/>
            <w:noWrap/>
            <w:vAlign w:val="bottom"/>
            <w:hideMark/>
          </w:tcPr>
          <w:p w14:paraId="59D94AEA"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001BDE9C"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2.1</w:t>
            </w:r>
          </w:p>
        </w:tc>
        <w:tc>
          <w:tcPr>
            <w:tcW w:w="723" w:type="dxa"/>
            <w:tcBorders>
              <w:top w:val="nil"/>
              <w:left w:val="nil"/>
              <w:bottom w:val="single" w:sz="4" w:space="0" w:color="auto"/>
              <w:right w:val="single" w:sz="4" w:space="0" w:color="auto"/>
            </w:tcBorders>
            <w:shd w:val="clear" w:color="auto" w:fill="auto"/>
            <w:noWrap/>
            <w:vAlign w:val="bottom"/>
            <w:hideMark/>
          </w:tcPr>
          <w:p w14:paraId="4837B3DA"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2.4</w:t>
            </w:r>
          </w:p>
        </w:tc>
        <w:tc>
          <w:tcPr>
            <w:tcW w:w="2012" w:type="dxa"/>
            <w:tcBorders>
              <w:top w:val="nil"/>
              <w:left w:val="nil"/>
              <w:bottom w:val="single" w:sz="4" w:space="0" w:color="auto"/>
              <w:right w:val="single" w:sz="4" w:space="0" w:color="auto"/>
            </w:tcBorders>
            <w:shd w:val="clear" w:color="auto" w:fill="auto"/>
            <w:noWrap/>
            <w:vAlign w:val="bottom"/>
            <w:hideMark/>
          </w:tcPr>
          <w:p w14:paraId="1BFBA058"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1F431248"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r w:rsidR="00EF06BB" w:rsidRPr="007F6705" w14:paraId="58C3DC88" w14:textId="77777777" w:rsidTr="00CA03BC">
        <w:trPr>
          <w:trHeight w:val="70"/>
          <w:jc w:val="center"/>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718151BB" w14:textId="77777777" w:rsidR="00EF06BB" w:rsidRPr="007F6705" w:rsidRDefault="00EF06BB" w:rsidP="00CA03BC">
            <w:pPr>
              <w:overflowPunct/>
              <w:autoSpaceDE/>
              <w:autoSpaceDN/>
              <w:adjustRightInd/>
              <w:spacing w:after="0"/>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NCouter2edge</w:t>
            </w:r>
          </w:p>
        </w:tc>
        <w:tc>
          <w:tcPr>
            <w:tcW w:w="683" w:type="dxa"/>
            <w:tcBorders>
              <w:top w:val="nil"/>
              <w:left w:val="nil"/>
              <w:bottom w:val="single" w:sz="4" w:space="0" w:color="auto"/>
              <w:right w:val="single" w:sz="4" w:space="0" w:color="auto"/>
            </w:tcBorders>
            <w:shd w:val="clear" w:color="auto" w:fill="auto"/>
            <w:noWrap/>
            <w:vAlign w:val="bottom"/>
            <w:hideMark/>
          </w:tcPr>
          <w:p w14:paraId="0929650E"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77" w:type="dxa"/>
            <w:tcBorders>
              <w:top w:val="nil"/>
              <w:left w:val="nil"/>
              <w:bottom w:val="single" w:sz="4" w:space="0" w:color="auto"/>
              <w:right w:val="single" w:sz="4" w:space="0" w:color="auto"/>
            </w:tcBorders>
            <w:shd w:val="clear" w:color="auto" w:fill="auto"/>
            <w:noWrap/>
            <w:vAlign w:val="bottom"/>
            <w:hideMark/>
          </w:tcPr>
          <w:p w14:paraId="14166FC7"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108</w:t>
            </w:r>
          </w:p>
        </w:tc>
        <w:tc>
          <w:tcPr>
            <w:tcW w:w="637" w:type="dxa"/>
            <w:tcBorders>
              <w:top w:val="nil"/>
              <w:left w:val="nil"/>
              <w:bottom w:val="single" w:sz="4" w:space="0" w:color="auto"/>
              <w:right w:val="single" w:sz="4" w:space="0" w:color="auto"/>
            </w:tcBorders>
            <w:shd w:val="clear" w:color="auto" w:fill="auto"/>
            <w:noWrap/>
            <w:vAlign w:val="bottom"/>
            <w:hideMark/>
          </w:tcPr>
          <w:p w14:paraId="3BCAE6C8"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3.3</w:t>
            </w:r>
          </w:p>
        </w:tc>
        <w:tc>
          <w:tcPr>
            <w:tcW w:w="723" w:type="dxa"/>
            <w:tcBorders>
              <w:top w:val="nil"/>
              <w:left w:val="nil"/>
              <w:bottom w:val="single" w:sz="4" w:space="0" w:color="auto"/>
              <w:right w:val="single" w:sz="4" w:space="0" w:color="auto"/>
            </w:tcBorders>
            <w:shd w:val="clear" w:color="auto" w:fill="auto"/>
            <w:noWrap/>
            <w:vAlign w:val="bottom"/>
            <w:hideMark/>
          </w:tcPr>
          <w:p w14:paraId="7204570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7F6705">
              <w:rPr>
                <w:rFonts w:asciiTheme="minorHAnsi" w:hAnsiTheme="minorHAnsi" w:cstheme="minorHAnsi"/>
                <w:color w:val="000000"/>
                <w:sz w:val="18"/>
                <w:szCs w:val="18"/>
                <w:lang w:val="en-US" w:eastAsia="en-US"/>
              </w:rPr>
              <w:t>3.6</w:t>
            </w:r>
          </w:p>
        </w:tc>
        <w:tc>
          <w:tcPr>
            <w:tcW w:w="2012" w:type="dxa"/>
            <w:tcBorders>
              <w:top w:val="nil"/>
              <w:left w:val="nil"/>
              <w:bottom w:val="single" w:sz="4" w:space="0" w:color="auto"/>
              <w:right w:val="single" w:sz="4" w:space="0" w:color="auto"/>
            </w:tcBorders>
            <w:shd w:val="clear" w:color="auto" w:fill="auto"/>
            <w:noWrap/>
            <w:vAlign w:val="bottom"/>
            <w:hideMark/>
          </w:tcPr>
          <w:p w14:paraId="2B8C8A1B"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c>
          <w:tcPr>
            <w:tcW w:w="2012" w:type="dxa"/>
            <w:tcBorders>
              <w:top w:val="nil"/>
              <w:left w:val="nil"/>
              <w:bottom w:val="single" w:sz="4" w:space="0" w:color="auto"/>
              <w:right w:val="single" w:sz="4" w:space="0" w:color="auto"/>
            </w:tcBorders>
            <w:shd w:val="clear" w:color="auto" w:fill="auto"/>
            <w:noWrap/>
            <w:vAlign w:val="bottom"/>
            <w:hideMark/>
          </w:tcPr>
          <w:p w14:paraId="499AF55D" w14:textId="77777777" w:rsidR="00EF06BB" w:rsidRPr="007F6705" w:rsidRDefault="00EF06BB" w:rsidP="00CA03BC">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rPr>
              <w:t>ACLR</w:t>
            </w:r>
          </w:p>
        </w:tc>
      </w:tr>
    </w:tbl>
    <w:p w14:paraId="6CF02EE3" w14:textId="77777777" w:rsidR="00EF06BB" w:rsidRDefault="00EF06BB" w:rsidP="00EF06BB">
      <w:pPr>
        <w:spacing w:after="0"/>
        <w:rPr>
          <w:rFonts w:eastAsia="Arial"/>
          <w:lang w:val="en-US" w:eastAsia="zh-CN"/>
        </w:rPr>
      </w:pPr>
    </w:p>
    <w:p w14:paraId="5543A05E" w14:textId="77777777" w:rsidR="00EF06BB" w:rsidRPr="007F6705" w:rsidRDefault="00EF06BB" w:rsidP="00EF06BB">
      <w:pPr>
        <w:spacing w:after="0"/>
        <w:rPr>
          <w:rFonts w:eastAsia="Arial"/>
          <w:b/>
          <w:bCs/>
          <w:lang w:val="en-US" w:eastAsia="zh-CN"/>
        </w:rPr>
      </w:pPr>
      <w:r w:rsidRPr="007F6705">
        <w:rPr>
          <w:rFonts w:eastAsia="Arial"/>
          <w:b/>
          <w:bCs/>
          <w:lang w:val="en-US" w:eastAsia="zh-CN"/>
        </w:rPr>
        <w:t>Observations: The predicted behavior is confirmed with:</w:t>
      </w:r>
    </w:p>
    <w:p w14:paraId="1E6C1130" w14:textId="77777777" w:rsidR="00EF06BB" w:rsidRPr="007F6705" w:rsidRDefault="00EF06BB" w:rsidP="00EF06BB">
      <w:pPr>
        <w:pStyle w:val="ListParagraph"/>
        <w:numPr>
          <w:ilvl w:val="0"/>
          <w:numId w:val="44"/>
        </w:numPr>
        <w:spacing w:after="0"/>
        <w:ind w:firstLineChars="0"/>
        <w:rPr>
          <w:rFonts w:eastAsia="Arial"/>
          <w:b/>
          <w:bCs/>
          <w:lang w:val="en-US" w:eastAsia="zh-CN"/>
        </w:rPr>
      </w:pPr>
      <w:r w:rsidRPr="007F6705">
        <w:rPr>
          <w:rFonts w:eastAsia="Arial"/>
          <w:b/>
          <w:bCs/>
          <w:lang w:val="en-US" w:eastAsia="zh-CN"/>
        </w:rPr>
        <w:t>ACLR (relative measurements) related backoff slightly higher for 2Tx PC1.5 than 1Tx PC2 due to RIMD impact of ~0.3dB</w:t>
      </w:r>
      <w:r>
        <w:rPr>
          <w:rFonts w:eastAsia="Arial"/>
          <w:b/>
          <w:bCs/>
          <w:lang w:val="en-US" w:eastAsia="zh-CN"/>
        </w:rPr>
        <w:t>.</w:t>
      </w:r>
    </w:p>
    <w:p w14:paraId="32DC2C84" w14:textId="77777777" w:rsidR="00EF06BB" w:rsidRDefault="00EF06BB" w:rsidP="00EF06BB">
      <w:pPr>
        <w:pStyle w:val="ListParagraph"/>
        <w:numPr>
          <w:ilvl w:val="0"/>
          <w:numId w:val="44"/>
        </w:numPr>
        <w:spacing w:after="0"/>
        <w:ind w:firstLineChars="0"/>
        <w:rPr>
          <w:rFonts w:eastAsia="Arial"/>
          <w:b/>
          <w:bCs/>
          <w:lang w:val="en-US" w:eastAsia="zh-CN"/>
        </w:rPr>
      </w:pPr>
      <w:r w:rsidRPr="007F6705">
        <w:rPr>
          <w:rFonts w:eastAsia="Arial"/>
          <w:b/>
          <w:bCs/>
          <w:lang w:val="en-US" w:eastAsia="zh-CN"/>
        </w:rPr>
        <w:t>SEM (absolute measurement) related backoff</w:t>
      </w:r>
      <w:r>
        <w:rPr>
          <w:rFonts w:eastAsia="Arial"/>
          <w:b/>
          <w:bCs/>
          <w:lang w:val="en-US" w:eastAsia="zh-CN"/>
        </w:rPr>
        <w:t xml:space="preserve"> are more impacted due to higher power and RIMD by up to 2.4dB in one case. </w:t>
      </w:r>
    </w:p>
    <w:p w14:paraId="43A481C5" w14:textId="77777777" w:rsidR="00EF06BB" w:rsidRDefault="00EF06BB" w:rsidP="00EF06BB">
      <w:pPr>
        <w:pStyle w:val="ListParagraph"/>
        <w:numPr>
          <w:ilvl w:val="0"/>
          <w:numId w:val="44"/>
        </w:numPr>
        <w:spacing w:after="0"/>
        <w:ind w:firstLineChars="0"/>
        <w:rPr>
          <w:rFonts w:eastAsia="Arial"/>
          <w:b/>
          <w:bCs/>
          <w:lang w:val="en-US" w:eastAsia="zh-CN"/>
        </w:rPr>
      </w:pPr>
      <w:r>
        <w:rPr>
          <w:rFonts w:eastAsia="Arial"/>
          <w:b/>
          <w:bCs/>
          <w:lang w:val="en-US" w:eastAsia="zh-CN"/>
        </w:rPr>
        <w:t xml:space="preserve">Backoff above 4-5dB will need to be re-assessed at lower voltages to account for APT/ET PA behavior. </w:t>
      </w:r>
    </w:p>
    <w:p w14:paraId="191336CA" w14:textId="77777777" w:rsidR="00EF06BB" w:rsidRPr="007F6705" w:rsidRDefault="00EF06BB" w:rsidP="00EF06BB">
      <w:pPr>
        <w:pStyle w:val="ListParagraph"/>
        <w:numPr>
          <w:ilvl w:val="0"/>
          <w:numId w:val="44"/>
        </w:numPr>
        <w:spacing w:after="0"/>
        <w:ind w:firstLineChars="0"/>
        <w:rPr>
          <w:rFonts w:eastAsia="Arial"/>
          <w:b/>
          <w:bCs/>
          <w:lang w:val="en-US" w:eastAsia="zh-CN"/>
        </w:rPr>
      </w:pPr>
      <w:r>
        <w:rPr>
          <w:rFonts w:eastAsia="Arial"/>
          <w:b/>
          <w:bCs/>
          <w:lang w:val="en-US" w:eastAsia="zh-CN"/>
        </w:rPr>
        <w:t>Note that these differences may be further impacted by allowing PSD imbalance as discussed in next chapter.</w:t>
      </w:r>
    </w:p>
    <w:p w14:paraId="11299D28" w14:textId="77777777" w:rsidR="00EF06BB" w:rsidRDefault="00EF06BB" w:rsidP="00EF06BB">
      <w:pPr>
        <w:spacing w:after="0"/>
        <w:rPr>
          <w:rFonts w:eastAsia="Arial"/>
          <w:lang w:val="en-US" w:eastAsia="zh-CN"/>
        </w:rPr>
      </w:pPr>
    </w:p>
    <w:p w14:paraId="047EBCBC" w14:textId="77777777" w:rsidR="00EF06BB" w:rsidRDefault="00EF06BB" w:rsidP="00EF06BB">
      <w:pPr>
        <w:spacing w:after="0"/>
        <w:rPr>
          <w:rFonts w:eastAsia="Arial"/>
          <w:lang w:eastAsia="zh-CN"/>
        </w:rPr>
      </w:pPr>
      <w:r w:rsidRPr="00FA452F">
        <w:rPr>
          <w:rFonts w:eastAsia="Arial"/>
          <w:lang w:eastAsia="zh-CN"/>
        </w:rPr>
        <w:t>Based on the ab</w:t>
      </w:r>
      <w:r>
        <w:rPr>
          <w:rFonts w:eastAsia="Arial"/>
          <w:lang w:eastAsia="zh-CN"/>
        </w:rPr>
        <w:t>o</w:t>
      </w:r>
      <w:r w:rsidRPr="00FA452F">
        <w:rPr>
          <w:rFonts w:eastAsia="Arial"/>
          <w:lang w:eastAsia="zh-CN"/>
        </w:rPr>
        <w:t>ve observations</w:t>
      </w:r>
      <w:r>
        <w:rPr>
          <w:rFonts w:eastAsia="Arial"/>
          <w:lang w:eastAsia="zh-CN"/>
        </w:rPr>
        <w:t>,</w:t>
      </w:r>
      <w:r w:rsidRPr="00FA452F">
        <w:rPr>
          <w:rFonts w:eastAsia="Arial"/>
          <w:lang w:eastAsia="zh-CN"/>
        </w:rPr>
        <w:t xml:space="preserve"> we can already formulate an anticipated range for </w:t>
      </w:r>
      <w:r>
        <w:rPr>
          <w:rFonts w:eastAsia="Arial"/>
          <w:lang w:eastAsia="zh-CN"/>
        </w:rPr>
        <w:t>the PC1.5 MPR increase versus 1Tx PC2 for the different allocation types and accounting for the fact that ET PAs are more sensitive to RIMD:</w:t>
      </w:r>
    </w:p>
    <w:p w14:paraId="0D1B2A6D" w14:textId="77777777" w:rsidR="00EF06BB" w:rsidRDefault="00EF06BB" w:rsidP="00EF06BB">
      <w:pPr>
        <w:pStyle w:val="ListParagraph"/>
        <w:numPr>
          <w:ilvl w:val="0"/>
          <w:numId w:val="45"/>
        </w:numPr>
        <w:spacing w:after="0"/>
        <w:ind w:firstLineChars="0"/>
        <w:rPr>
          <w:rFonts w:eastAsia="Arial"/>
          <w:lang w:eastAsia="zh-CN"/>
        </w:rPr>
      </w:pPr>
      <w:r>
        <w:rPr>
          <w:rFonts w:eastAsia="Arial"/>
          <w:lang w:eastAsia="zh-CN"/>
        </w:rPr>
        <w:t>Contiguous inner and outer are all limited by relative measurements like ACLR, EVM and IBE and thus will see the MPR increase by 0.5-1dB.</w:t>
      </w:r>
    </w:p>
    <w:p w14:paraId="0E1FB649" w14:textId="5AA85663" w:rsidR="002D135E" w:rsidRPr="00EF06BB" w:rsidRDefault="00EF06BB" w:rsidP="00EF06BB">
      <w:pPr>
        <w:pStyle w:val="ListParagraph"/>
        <w:numPr>
          <w:ilvl w:val="0"/>
          <w:numId w:val="45"/>
        </w:numPr>
        <w:spacing w:after="0"/>
        <w:ind w:firstLineChars="0"/>
        <w:rPr>
          <w:rFonts w:eastAsia="Arial"/>
          <w:lang w:val="en-US" w:eastAsia="zh-CN"/>
        </w:rPr>
      </w:pPr>
      <w:r w:rsidRPr="00B06D76">
        <w:rPr>
          <w:rFonts w:eastAsia="Arial"/>
          <w:lang w:val="en-US" w:eastAsia="zh-CN"/>
        </w:rPr>
        <w:t>Non-contiguous allocations are</w:t>
      </w:r>
      <w:r>
        <w:rPr>
          <w:rFonts w:eastAsia="Arial"/>
          <w:lang w:val="en-US" w:eastAsia="zh-CN"/>
        </w:rPr>
        <w:t xml:space="preserve"> l</w:t>
      </w:r>
      <w:r w:rsidRPr="00B06D76">
        <w:rPr>
          <w:rFonts w:eastAsia="Arial"/>
          <w:lang w:val="en-US" w:eastAsia="zh-CN"/>
        </w:rPr>
        <w:t xml:space="preserve">imited by ACLR for large total allocation and will see </w:t>
      </w:r>
      <w:r w:rsidRPr="00B06D76">
        <w:rPr>
          <w:rFonts w:eastAsia="Arial"/>
          <w:lang w:eastAsia="zh-CN"/>
        </w:rPr>
        <w:t>MPR increase by 0.5-1dB</w:t>
      </w:r>
      <w:r>
        <w:rPr>
          <w:rFonts w:eastAsia="Arial"/>
          <w:lang w:eastAsia="zh-CN"/>
        </w:rPr>
        <w:t xml:space="preserve">. </w:t>
      </w:r>
      <w:r w:rsidRPr="00B06D76">
        <w:rPr>
          <w:rFonts w:eastAsia="Arial"/>
          <w:lang w:eastAsia="zh-CN"/>
        </w:rPr>
        <w:t xml:space="preserve">However, </w:t>
      </w:r>
      <w:r>
        <w:rPr>
          <w:rFonts w:eastAsia="Arial"/>
          <w:lang w:eastAsia="zh-CN"/>
        </w:rPr>
        <w:t xml:space="preserve">the worst </w:t>
      </w:r>
      <w:r w:rsidRPr="00B06D76">
        <w:rPr>
          <w:rFonts w:eastAsia="Arial"/>
          <w:lang w:eastAsia="zh-CN"/>
        </w:rPr>
        <w:t xml:space="preserve">smallest allocations are SEM limited, thus will see </w:t>
      </w:r>
      <w:r>
        <w:rPr>
          <w:rFonts w:eastAsia="Arial"/>
          <w:lang w:eastAsia="zh-CN"/>
        </w:rPr>
        <w:t>2.5-3dB increase.</w:t>
      </w:r>
    </w:p>
    <w:p w14:paraId="5BB0BE30" w14:textId="7922C4EF" w:rsidR="002632FF" w:rsidRPr="00B06D76" w:rsidRDefault="002632FF" w:rsidP="00B06D76">
      <w:pPr>
        <w:pStyle w:val="Heading2"/>
        <w:rPr>
          <w:rFonts w:eastAsia="Arial"/>
          <w:lang w:val="fr-FR" w:eastAsia="zh-CN"/>
        </w:rPr>
      </w:pPr>
      <w:r w:rsidRPr="00B06D76">
        <w:rPr>
          <w:rFonts w:eastAsia="Arial"/>
          <w:lang w:val="fr-FR" w:eastAsia="zh-CN"/>
        </w:rPr>
        <w:t>2.</w:t>
      </w:r>
      <w:r w:rsidR="00432E70">
        <w:rPr>
          <w:rFonts w:eastAsia="Arial"/>
          <w:lang w:val="fr-FR" w:eastAsia="zh-CN"/>
        </w:rPr>
        <w:t>4</w:t>
      </w:r>
      <w:r w:rsidRPr="00B06D76">
        <w:rPr>
          <w:rFonts w:eastAsia="Arial"/>
          <w:lang w:val="fr-FR" w:eastAsia="zh-CN"/>
        </w:rPr>
        <w:t xml:space="preserve"> </w:t>
      </w:r>
      <w:r w:rsidR="00EF06BB">
        <w:rPr>
          <w:rFonts w:eastAsia="Arial"/>
          <w:lang w:val="fr-FR" w:eastAsia="zh-CN"/>
        </w:rPr>
        <w:t>2Tx</w:t>
      </w:r>
      <w:r w:rsidR="00B06D76" w:rsidRPr="00B06D76">
        <w:rPr>
          <w:rFonts w:eastAsia="Arial"/>
          <w:lang w:val="fr-FR" w:eastAsia="zh-CN"/>
        </w:rPr>
        <w:t xml:space="preserve"> PC1.5 </w:t>
      </w:r>
      <w:proofErr w:type="spellStart"/>
      <w:r w:rsidR="00B06D76" w:rsidRPr="00B06D76">
        <w:rPr>
          <w:rFonts w:eastAsia="Arial"/>
          <w:lang w:val="fr-FR" w:eastAsia="zh-CN"/>
        </w:rPr>
        <w:t>contiguous</w:t>
      </w:r>
      <w:proofErr w:type="spellEnd"/>
      <w:r w:rsidR="00B06D76" w:rsidRPr="00B06D76">
        <w:rPr>
          <w:rFonts w:eastAsia="Arial"/>
          <w:lang w:val="fr-FR" w:eastAsia="zh-CN"/>
        </w:rPr>
        <w:t xml:space="preserve"> ULCA MPR versus PSD </w:t>
      </w:r>
      <w:proofErr w:type="spellStart"/>
      <w:r w:rsidR="00B06D76" w:rsidRPr="00B06D76">
        <w:rPr>
          <w:rFonts w:eastAsia="Arial"/>
          <w:lang w:val="fr-FR" w:eastAsia="zh-CN"/>
        </w:rPr>
        <w:t>imbalance</w:t>
      </w:r>
      <w:proofErr w:type="spellEnd"/>
      <w:r w:rsidRPr="00B06D76">
        <w:rPr>
          <w:rFonts w:eastAsia="Arial"/>
          <w:lang w:val="fr-FR" w:eastAsia="zh-CN"/>
        </w:rPr>
        <w:t>.</w:t>
      </w:r>
    </w:p>
    <w:p w14:paraId="5152B2ED" w14:textId="450FC457" w:rsidR="002632FF" w:rsidRDefault="00B06D76" w:rsidP="002632FF">
      <w:pPr>
        <w:spacing w:after="0"/>
        <w:rPr>
          <w:rFonts w:eastAsia="Arial"/>
          <w:lang w:eastAsia="zh-CN"/>
        </w:rPr>
      </w:pPr>
      <w:r>
        <w:rPr>
          <w:rFonts w:eastAsia="Arial"/>
          <w:lang w:eastAsia="zh-CN"/>
        </w:rPr>
        <w:t>In a similar way that we could compare 2Tx PC1.5 backoff versus 1Tx PC2, we made similar comparison for different PSD imbalance</w:t>
      </w:r>
      <w:r w:rsidR="00432E70">
        <w:rPr>
          <w:rFonts w:eastAsia="Arial"/>
          <w:lang w:eastAsia="zh-CN"/>
        </w:rPr>
        <w:t xml:space="preserve"> and especially for 6dB imbalance like we proposed in [4]</w:t>
      </w:r>
      <w:r>
        <w:rPr>
          <w:rFonts w:eastAsia="Arial"/>
          <w:lang w:eastAsia="zh-CN"/>
        </w:rPr>
        <w:t xml:space="preserve">. The relevant results are presented in Table </w:t>
      </w:r>
      <w:r w:rsidR="00EF06BB">
        <w:rPr>
          <w:rFonts w:eastAsia="Arial"/>
          <w:lang w:eastAsia="zh-CN"/>
        </w:rPr>
        <w:t>4</w:t>
      </w:r>
      <w:r w:rsidR="00853A3E">
        <w:rPr>
          <w:rFonts w:eastAsia="Arial"/>
          <w:lang w:eastAsia="zh-CN"/>
        </w:rPr>
        <w:t>:</w:t>
      </w:r>
    </w:p>
    <w:p w14:paraId="64C2FB17" w14:textId="5C6CBBBC" w:rsidR="00853A3E" w:rsidRDefault="00853A3E" w:rsidP="00853A3E">
      <w:pPr>
        <w:pStyle w:val="ListParagraph"/>
        <w:numPr>
          <w:ilvl w:val="0"/>
          <w:numId w:val="46"/>
        </w:numPr>
        <w:spacing w:after="0"/>
        <w:ind w:firstLineChars="0"/>
        <w:rPr>
          <w:rFonts w:eastAsia="Arial"/>
          <w:lang w:eastAsia="zh-CN"/>
        </w:rPr>
      </w:pPr>
      <w:r>
        <w:rPr>
          <w:rFonts w:eastAsia="Arial"/>
          <w:lang w:eastAsia="zh-CN"/>
        </w:rPr>
        <w:t>Equal PSD case is denoted “=PSD” (this is also equal power for cases with same allocation BW in each CC)</w:t>
      </w:r>
    </w:p>
    <w:p w14:paraId="1869E98B" w14:textId="40E7381C" w:rsidR="00853A3E" w:rsidRDefault="00853A3E" w:rsidP="00853A3E">
      <w:pPr>
        <w:pStyle w:val="ListParagraph"/>
        <w:numPr>
          <w:ilvl w:val="0"/>
          <w:numId w:val="46"/>
        </w:numPr>
        <w:spacing w:after="0"/>
        <w:ind w:firstLineChars="0"/>
        <w:rPr>
          <w:rFonts w:eastAsia="Arial"/>
          <w:lang w:eastAsia="zh-CN"/>
        </w:rPr>
      </w:pPr>
      <w:r>
        <w:rPr>
          <w:rFonts w:eastAsia="Arial"/>
          <w:lang w:eastAsia="zh-CN"/>
        </w:rPr>
        <w:t xml:space="preserve">“+6dB” denotes 6dB PSD imbalance with increased </w:t>
      </w:r>
      <w:r w:rsidR="00E53945">
        <w:rPr>
          <w:rFonts w:eastAsia="Arial"/>
          <w:lang w:eastAsia="zh-CN"/>
        </w:rPr>
        <w:t>PSD</w:t>
      </w:r>
      <w:r>
        <w:rPr>
          <w:rFonts w:eastAsia="Arial"/>
          <w:lang w:eastAsia="zh-CN"/>
        </w:rPr>
        <w:t xml:space="preserve"> on CC1 vs </w:t>
      </w:r>
      <w:proofErr w:type="gramStart"/>
      <w:r>
        <w:rPr>
          <w:rFonts w:eastAsia="Arial"/>
          <w:lang w:eastAsia="zh-CN"/>
        </w:rPr>
        <w:t>CC2</w:t>
      </w:r>
      <w:proofErr w:type="gramEnd"/>
    </w:p>
    <w:p w14:paraId="591573FD" w14:textId="45AEDC02" w:rsidR="00853A3E" w:rsidRDefault="00853A3E" w:rsidP="00853A3E">
      <w:pPr>
        <w:pStyle w:val="ListParagraph"/>
        <w:numPr>
          <w:ilvl w:val="0"/>
          <w:numId w:val="46"/>
        </w:numPr>
        <w:spacing w:after="0"/>
        <w:ind w:firstLineChars="0"/>
        <w:rPr>
          <w:rFonts w:eastAsia="Arial"/>
          <w:lang w:eastAsia="zh-CN"/>
        </w:rPr>
      </w:pPr>
      <w:r>
        <w:rPr>
          <w:rFonts w:eastAsia="Arial"/>
          <w:lang w:eastAsia="zh-CN"/>
        </w:rPr>
        <w:t xml:space="preserve">“+6dB” denotes 6dB PSD imbalance with increased </w:t>
      </w:r>
      <w:r w:rsidR="00E53945">
        <w:rPr>
          <w:rFonts w:eastAsia="Arial"/>
          <w:lang w:eastAsia="zh-CN"/>
        </w:rPr>
        <w:t>PSD</w:t>
      </w:r>
      <w:r>
        <w:rPr>
          <w:rFonts w:eastAsia="Arial"/>
          <w:lang w:eastAsia="zh-CN"/>
        </w:rPr>
        <w:t xml:space="preserve"> on CC2 vs </w:t>
      </w:r>
      <w:proofErr w:type="gramStart"/>
      <w:r>
        <w:rPr>
          <w:rFonts w:eastAsia="Arial"/>
          <w:lang w:eastAsia="zh-CN"/>
        </w:rPr>
        <w:t>CC1</w:t>
      </w:r>
      <w:proofErr w:type="gramEnd"/>
    </w:p>
    <w:p w14:paraId="48C48F6E" w14:textId="13D72353" w:rsidR="00853A3E" w:rsidRDefault="00853A3E" w:rsidP="00853A3E">
      <w:pPr>
        <w:pStyle w:val="ListParagraph"/>
        <w:numPr>
          <w:ilvl w:val="0"/>
          <w:numId w:val="46"/>
        </w:numPr>
        <w:spacing w:after="0"/>
        <w:ind w:firstLineChars="0"/>
        <w:rPr>
          <w:rFonts w:eastAsia="Arial"/>
          <w:lang w:eastAsia="zh-CN"/>
        </w:rPr>
      </w:pPr>
      <w:r>
        <w:rPr>
          <w:rFonts w:eastAsia="Arial"/>
          <w:lang w:eastAsia="zh-CN"/>
        </w:rPr>
        <w:t xml:space="preserve">Equal </w:t>
      </w:r>
      <w:proofErr w:type="spellStart"/>
      <w:r>
        <w:rPr>
          <w:rFonts w:eastAsia="Arial"/>
          <w:lang w:eastAsia="zh-CN"/>
        </w:rPr>
        <w:t>Poweer</w:t>
      </w:r>
      <w:proofErr w:type="spellEnd"/>
      <w:r>
        <w:rPr>
          <w:rFonts w:eastAsia="Arial"/>
          <w:lang w:eastAsia="zh-CN"/>
        </w:rPr>
        <w:t xml:space="preserve"> case is denoted “=PWR”</w:t>
      </w:r>
    </w:p>
    <w:p w14:paraId="3F72E006" w14:textId="2F03D839" w:rsidR="00853A3E" w:rsidRDefault="00853A3E" w:rsidP="00853A3E">
      <w:pPr>
        <w:pStyle w:val="ListParagraph"/>
        <w:numPr>
          <w:ilvl w:val="0"/>
          <w:numId w:val="46"/>
        </w:numPr>
        <w:spacing w:after="0"/>
        <w:ind w:firstLineChars="0"/>
        <w:rPr>
          <w:rFonts w:eastAsia="Arial"/>
          <w:lang w:eastAsia="zh-CN"/>
        </w:rPr>
      </w:pPr>
      <w:proofErr w:type="spellStart"/>
      <w:r>
        <w:rPr>
          <w:rFonts w:eastAsia="Arial"/>
          <w:lang w:eastAsia="zh-CN"/>
        </w:rPr>
        <w:t>XXdBm</w:t>
      </w:r>
      <w:proofErr w:type="spellEnd"/>
      <w:r>
        <w:rPr>
          <w:rFonts w:eastAsia="Arial"/>
          <w:lang w:eastAsia="zh-CN"/>
        </w:rPr>
        <w:t xml:space="preserve">/YYM denotes a SEM limitation at XX dBm in YY </w:t>
      </w:r>
      <w:proofErr w:type="spellStart"/>
      <w:r>
        <w:rPr>
          <w:rFonts w:eastAsia="Arial"/>
          <w:lang w:eastAsia="zh-CN"/>
        </w:rPr>
        <w:t>MHz</w:t>
      </w:r>
      <w:r w:rsidR="00B02C7F">
        <w:rPr>
          <w:rFonts w:eastAsia="Arial"/>
          <w:lang w:eastAsia="zh-CN"/>
        </w:rPr>
        <w:t>.</w:t>
      </w:r>
      <w:proofErr w:type="spellEnd"/>
    </w:p>
    <w:p w14:paraId="66718725" w14:textId="77777777" w:rsidR="003E777D" w:rsidRPr="003E777D" w:rsidRDefault="003E777D" w:rsidP="003E777D">
      <w:pPr>
        <w:spacing w:after="0"/>
        <w:rPr>
          <w:rFonts w:eastAsia="Arial"/>
          <w:lang w:eastAsia="zh-CN"/>
        </w:rPr>
      </w:pPr>
    </w:p>
    <w:p w14:paraId="692D03BB" w14:textId="28C17ED0" w:rsidR="003E777D" w:rsidRDefault="003E777D" w:rsidP="003E777D">
      <w:pPr>
        <w:pStyle w:val="Caption"/>
        <w:keepNext/>
      </w:pPr>
      <w:r>
        <w:t xml:space="preserve">Table </w:t>
      </w:r>
      <w:r>
        <w:fldChar w:fldCharType="begin"/>
      </w:r>
      <w:r>
        <w:instrText xml:space="preserve"> SEQ Table \* ARABIC </w:instrText>
      </w:r>
      <w:r>
        <w:fldChar w:fldCharType="separate"/>
      </w:r>
      <w:r w:rsidR="00EF06BB">
        <w:rPr>
          <w:noProof/>
        </w:rPr>
        <w:t>4</w:t>
      </w:r>
      <w:r>
        <w:fldChar w:fldCharType="end"/>
      </w:r>
      <w:r>
        <w:t xml:space="preserve">: 2Tx PC1.5 results for relevant allocations versus PSD </w:t>
      </w:r>
      <w:proofErr w:type="gramStart"/>
      <w:r>
        <w:t>imbalance</w:t>
      </w:r>
      <w:proofErr w:type="gramEnd"/>
    </w:p>
    <w:tbl>
      <w:tblPr>
        <w:tblW w:w="9445" w:type="dxa"/>
        <w:tblLook w:val="04A0" w:firstRow="1" w:lastRow="0" w:firstColumn="1" w:lastColumn="0" w:noHBand="0" w:noVBand="1"/>
      </w:tblPr>
      <w:tblGrid>
        <w:gridCol w:w="1435"/>
        <w:gridCol w:w="593"/>
        <w:gridCol w:w="593"/>
        <w:gridCol w:w="593"/>
        <w:gridCol w:w="590"/>
        <w:gridCol w:w="645"/>
        <w:gridCol w:w="657"/>
        <w:gridCol w:w="1099"/>
        <w:gridCol w:w="1080"/>
        <w:gridCol w:w="1080"/>
        <w:gridCol w:w="1080"/>
      </w:tblGrid>
      <w:tr w:rsidR="003E777D" w:rsidRPr="003E777D" w14:paraId="014596D5" w14:textId="77777777" w:rsidTr="00865AB4">
        <w:trPr>
          <w:trHeight w:val="70"/>
        </w:trPr>
        <w:tc>
          <w:tcPr>
            <w:tcW w:w="26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7E70B" w14:textId="77777777" w:rsidR="003E777D" w:rsidRPr="003E777D" w:rsidRDefault="003E777D" w:rsidP="003E777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DFT allocation parameters</w:t>
            </w:r>
          </w:p>
        </w:tc>
        <w:tc>
          <w:tcPr>
            <w:tcW w:w="2485" w:type="dxa"/>
            <w:gridSpan w:val="4"/>
            <w:tcBorders>
              <w:top w:val="single" w:sz="4" w:space="0" w:color="auto"/>
              <w:left w:val="nil"/>
              <w:bottom w:val="single" w:sz="4" w:space="0" w:color="auto"/>
              <w:right w:val="single" w:sz="4" w:space="0" w:color="auto"/>
            </w:tcBorders>
            <w:shd w:val="clear" w:color="auto" w:fill="auto"/>
            <w:noWrap/>
            <w:vAlign w:val="bottom"/>
            <w:hideMark/>
          </w:tcPr>
          <w:p w14:paraId="5BB75E8C" w14:textId="77777777" w:rsidR="003E777D" w:rsidRPr="003E777D" w:rsidRDefault="003E777D" w:rsidP="003E777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back-off</w:t>
            </w:r>
          </w:p>
        </w:tc>
        <w:tc>
          <w:tcPr>
            <w:tcW w:w="4339" w:type="dxa"/>
            <w:gridSpan w:val="4"/>
            <w:tcBorders>
              <w:top w:val="single" w:sz="4" w:space="0" w:color="auto"/>
              <w:left w:val="nil"/>
              <w:bottom w:val="single" w:sz="4" w:space="0" w:color="auto"/>
              <w:right w:val="single" w:sz="4" w:space="0" w:color="auto"/>
            </w:tcBorders>
            <w:shd w:val="clear" w:color="auto" w:fill="auto"/>
            <w:noWrap/>
            <w:vAlign w:val="bottom"/>
            <w:hideMark/>
          </w:tcPr>
          <w:p w14:paraId="24B2FAA0" w14:textId="77777777" w:rsidR="003E777D" w:rsidRPr="003E777D" w:rsidRDefault="003E777D" w:rsidP="003E777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emission limitation</w:t>
            </w:r>
          </w:p>
        </w:tc>
      </w:tr>
      <w:tr w:rsidR="003E777D" w:rsidRPr="003E777D" w14:paraId="62799549" w14:textId="77777777" w:rsidTr="00865AB4">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5B82086"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type</w:t>
            </w:r>
          </w:p>
        </w:tc>
        <w:tc>
          <w:tcPr>
            <w:tcW w:w="593" w:type="dxa"/>
            <w:tcBorders>
              <w:top w:val="nil"/>
              <w:left w:val="nil"/>
              <w:bottom w:val="single" w:sz="4" w:space="0" w:color="auto"/>
              <w:right w:val="single" w:sz="4" w:space="0" w:color="auto"/>
            </w:tcBorders>
            <w:shd w:val="clear" w:color="auto" w:fill="auto"/>
            <w:noWrap/>
            <w:vAlign w:val="bottom"/>
            <w:hideMark/>
          </w:tcPr>
          <w:p w14:paraId="63C4A8E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#RB1</w:t>
            </w:r>
          </w:p>
        </w:tc>
        <w:tc>
          <w:tcPr>
            <w:tcW w:w="593" w:type="dxa"/>
            <w:tcBorders>
              <w:top w:val="nil"/>
              <w:left w:val="nil"/>
              <w:bottom w:val="single" w:sz="4" w:space="0" w:color="auto"/>
              <w:right w:val="single" w:sz="4" w:space="0" w:color="auto"/>
            </w:tcBorders>
            <w:shd w:val="clear" w:color="auto" w:fill="auto"/>
            <w:noWrap/>
            <w:vAlign w:val="bottom"/>
            <w:hideMark/>
          </w:tcPr>
          <w:p w14:paraId="0A9033E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#RB2</w:t>
            </w:r>
          </w:p>
        </w:tc>
        <w:tc>
          <w:tcPr>
            <w:tcW w:w="593" w:type="dxa"/>
            <w:tcBorders>
              <w:top w:val="nil"/>
              <w:left w:val="nil"/>
              <w:bottom w:val="single" w:sz="4" w:space="0" w:color="auto"/>
              <w:right w:val="single" w:sz="4" w:space="0" w:color="auto"/>
            </w:tcBorders>
            <w:shd w:val="clear" w:color="auto" w:fill="auto"/>
            <w:noWrap/>
            <w:vAlign w:val="bottom"/>
            <w:hideMark/>
          </w:tcPr>
          <w:p w14:paraId="59250A06"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=PSD</w:t>
            </w:r>
          </w:p>
        </w:tc>
        <w:tc>
          <w:tcPr>
            <w:tcW w:w="590" w:type="dxa"/>
            <w:tcBorders>
              <w:top w:val="nil"/>
              <w:left w:val="nil"/>
              <w:bottom w:val="single" w:sz="4" w:space="0" w:color="auto"/>
              <w:right w:val="single" w:sz="4" w:space="0" w:color="auto"/>
            </w:tcBorders>
            <w:shd w:val="clear" w:color="auto" w:fill="auto"/>
            <w:noWrap/>
            <w:vAlign w:val="bottom"/>
            <w:hideMark/>
          </w:tcPr>
          <w:p w14:paraId="7CFE7CD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+6dB</w:t>
            </w:r>
          </w:p>
        </w:tc>
        <w:tc>
          <w:tcPr>
            <w:tcW w:w="645" w:type="dxa"/>
            <w:tcBorders>
              <w:top w:val="nil"/>
              <w:left w:val="nil"/>
              <w:bottom w:val="single" w:sz="4" w:space="0" w:color="auto"/>
              <w:right w:val="single" w:sz="4" w:space="0" w:color="auto"/>
            </w:tcBorders>
            <w:shd w:val="clear" w:color="auto" w:fill="auto"/>
            <w:noWrap/>
            <w:vAlign w:val="bottom"/>
            <w:hideMark/>
          </w:tcPr>
          <w:p w14:paraId="4A083D3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-6dB</w:t>
            </w:r>
          </w:p>
        </w:tc>
        <w:tc>
          <w:tcPr>
            <w:tcW w:w="657" w:type="dxa"/>
            <w:tcBorders>
              <w:top w:val="nil"/>
              <w:left w:val="nil"/>
              <w:bottom w:val="single" w:sz="4" w:space="0" w:color="auto"/>
              <w:right w:val="single" w:sz="4" w:space="0" w:color="auto"/>
            </w:tcBorders>
            <w:shd w:val="clear" w:color="auto" w:fill="auto"/>
            <w:noWrap/>
            <w:vAlign w:val="bottom"/>
            <w:hideMark/>
          </w:tcPr>
          <w:p w14:paraId="392048A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=PWR</w:t>
            </w:r>
          </w:p>
        </w:tc>
        <w:tc>
          <w:tcPr>
            <w:tcW w:w="1099" w:type="dxa"/>
            <w:tcBorders>
              <w:top w:val="nil"/>
              <w:left w:val="nil"/>
              <w:bottom w:val="single" w:sz="4" w:space="0" w:color="auto"/>
              <w:right w:val="single" w:sz="4" w:space="0" w:color="auto"/>
            </w:tcBorders>
            <w:shd w:val="clear" w:color="auto" w:fill="auto"/>
            <w:noWrap/>
            <w:vAlign w:val="bottom"/>
            <w:hideMark/>
          </w:tcPr>
          <w:p w14:paraId="2690364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=PSD</w:t>
            </w:r>
          </w:p>
        </w:tc>
        <w:tc>
          <w:tcPr>
            <w:tcW w:w="1080" w:type="dxa"/>
            <w:tcBorders>
              <w:top w:val="nil"/>
              <w:left w:val="nil"/>
              <w:bottom w:val="single" w:sz="4" w:space="0" w:color="auto"/>
              <w:right w:val="single" w:sz="4" w:space="0" w:color="auto"/>
            </w:tcBorders>
            <w:shd w:val="clear" w:color="auto" w:fill="auto"/>
            <w:noWrap/>
            <w:vAlign w:val="bottom"/>
            <w:hideMark/>
          </w:tcPr>
          <w:p w14:paraId="057F85E2"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+6dB</w:t>
            </w:r>
          </w:p>
        </w:tc>
        <w:tc>
          <w:tcPr>
            <w:tcW w:w="1080" w:type="dxa"/>
            <w:tcBorders>
              <w:top w:val="nil"/>
              <w:left w:val="nil"/>
              <w:bottom w:val="single" w:sz="4" w:space="0" w:color="auto"/>
              <w:right w:val="single" w:sz="4" w:space="0" w:color="auto"/>
            </w:tcBorders>
            <w:shd w:val="clear" w:color="auto" w:fill="auto"/>
            <w:noWrap/>
            <w:vAlign w:val="bottom"/>
            <w:hideMark/>
          </w:tcPr>
          <w:p w14:paraId="083FF02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-6dB</w:t>
            </w:r>
          </w:p>
        </w:tc>
        <w:tc>
          <w:tcPr>
            <w:tcW w:w="1080" w:type="dxa"/>
            <w:tcBorders>
              <w:top w:val="nil"/>
              <w:left w:val="nil"/>
              <w:bottom w:val="single" w:sz="4" w:space="0" w:color="auto"/>
              <w:right w:val="single" w:sz="4" w:space="0" w:color="auto"/>
            </w:tcBorders>
            <w:shd w:val="clear" w:color="auto" w:fill="auto"/>
            <w:noWrap/>
            <w:vAlign w:val="bottom"/>
            <w:hideMark/>
          </w:tcPr>
          <w:p w14:paraId="17EC620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=PWR</w:t>
            </w:r>
          </w:p>
        </w:tc>
      </w:tr>
      <w:tr w:rsidR="003E777D" w:rsidRPr="003E777D" w14:paraId="7861B04E"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D60FD30"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ContOuter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3CDE1B5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2FCAB616"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0EB844A9"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1.6</w:t>
            </w:r>
          </w:p>
        </w:tc>
        <w:tc>
          <w:tcPr>
            <w:tcW w:w="590" w:type="dxa"/>
            <w:tcBorders>
              <w:top w:val="nil"/>
              <w:left w:val="nil"/>
              <w:bottom w:val="single" w:sz="4" w:space="0" w:color="auto"/>
              <w:right w:val="single" w:sz="4" w:space="0" w:color="auto"/>
            </w:tcBorders>
            <w:shd w:val="clear" w:color="auto" w:fill="auto"/>
            <w:noWrap/>
            <w:vAlign w:val="bottom"/>
            <w:hideMark/>
          </w:tcPr>
          <w:p w14:paraId="4E2EB2A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0.6</w:t>
            </w:r>
          </w:p>
        </w:tc>
        <w:tc>
          <w:tcPr>
            <w:tcW w:w="645" w:type="dxa"/>
            <w:tcBorders>
              <w:top w:val="nil"/>
              <w:left w:val="nil"/>
              <w:bottom w:val="single" w:sz="4" w:space="0" w:color="auto"/>
              <w:right w:val="single" w:sz="4" w:space="0" w:color="auto"/>
            </w:tcBorders>
            <w:shd w:val="clear" w:color="auto" w:fill="auto"/>
            <w:noWrap/>
            <w:vAlign w:val="bottom"/>
            <w:hideMark/>
          </w:tcPr>
          <w:p w14:paraId="70879CE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1.7</w:t>
            </w:r>
          </w:p>
        </w:tc>
        <w:tc>
          <w:tcPr>
            <w:tcW w:w="657" w:type="dxa"/>
            <w:tcBorders>
              <w:top w:val="nil"/>
              <w:left w:val="nil"/>
              <w:bottom w:val="single" w:sz="4" w:space="0" w:color="auto"/>
              <w:right w:val="single" w:sz="4" w:space="0" w:color="auto"/>
            </w:tcBorders>
            <w:shd w:val="clear" w:color="auto" w:fill="auto"/>
            <w:noWrap/>
            <w:vAlign w:val="bottom"/>
            <w:hideMark/>
          </w:tcPr>
          <w:p w14:paraId="1D9B68F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04C263CA" w14:textId="7EB6942E"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c>
          <w:tcPr>
            <w:tcW w:w="1080" w:type="dxa"/>
            <w:tcBorders>
              <w:top w:val="nil"/>
              <w:left w:val="nil"/>
              <w:bottom w:val="single" w:sz="4" w:space="0" w:color="auto"/>
              <w:right w:val="single" w:sz="4" w:space="0" w:color="auto"/>
            </w:tcBorders>
            <w:shd w:val="clear" w:color="auto" w:fill="auto"/>
            <w:noWrap/>
            <w:vAlign w:val="bottom"/>
            <w:hideMark/>
          </w:tcPr>
          <w:p w14:paraId="307AF6F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007EA315"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6B59838"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ContOuter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0F9D8E2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216</w:t>
            </w:r>
          </w:p>
        </w:tc>
        <w:tc>
          <w:tcPr>
            <w:tcW w:w="593" w:type="dxa"/>
            <w:tcBorders>
              <w:top w:val="nil"/>
              <w:left w:val="nil"/>
              <w:bottom w:val="single" w:sz="4" w:space="0" w:color="auto"/>
              <w:right w:val="single" w:sz="4" w:space="0" w:color="auto"/>
            </w:tcBorders>
            <w:shd w:val="clear" w:color="auto" w:fill="auto"/>
            <w:noWrap/>
            <w:vAlign w:val="bottom"/>
            <w:hideMark/>
          </w:tcPr>
          <w:p w14:paraId="2A63915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48CC67C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w:t>
            </w:r>
          </w:p>
        </w:tc>
        <w:tc>
          <w:tcPr>
            <w:tcW w:w="590" w:type="dxa"/>
            <w:tcBorders>
              <w:top w:val="nil"/>
              <w:left w:val="nil"/>
              <w:bottom w:val="single" w:sz="4" w:space="0" w:color="auto"/>
              <w:right w:val="single" w:sz="4" w:space="0" w:color="auto"/>
            </w:tcBorders>
            <w:shd w:val="clear" w:color="auto" w:fill="auto"/>
            <w:noWrap/>
            <w:vAlign w:val="bottom"/>
            <w:hideMark/>
          </w:tcPr>
          <w:p w14:paraId="64B6836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645" w:type="dxa"/>
            <w:tcBorders>
              <w:top w:val="nil"/>
              <w:left w:val="nil"/>
              <w:bottom w:val="single" w:sz="4" w:space="0" w:color="auto"/>
              <w:right w:val="single" w:sz="4" w:space="0" w:color="auto"/>
            </w:tcBorders>
            <w:shd w:val="clear" w:color="auto" w:fill="auto"/>
            <w:noWrap/>
            <w:vAlign w:val="bottom"/>
            <w:hideMark/>
          </w:tcPr>
          <w:p w14:paraId="48DBEA26"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1.6</w:t>
            </w:r>
          </w:p>
        </w:tc>
        <w:tc>
          <w:tcPr>
            <w:tcW w:w="657" w:type="dxa"/>
            <w:tcBorders>
              <w:top w:val="nil"/>
              <w:left w:val="nil"/>
              <w:bottom w:val="single" w:sz="4" w:space="0" w:color="auto"/>
              <w:right w:val="single" w:sz="4" w:space="0" w:color="auto"/>
            </w:tcBorders>
            <w:shd w:val="clear" w:color="auto" w:fill="auto"/>
            <w:noWrap/>
            <w:vAlign w:val="bottom"/>
            <w:hideMark/>
          </w:tcPr>
          <w:p w14:paraId="37B2849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1.4</w:t>
            </w:r>
          </w:p>
        </w:tc>
        <w:tc>
          <w:tcPr>
            <w:tcW w:w="4339" w:type="dxa"/>
            <w:gridSpan w:val="4"/>
            <w:tcBorders>
              <w:top w:val="nil"/>
              <w:left w:val="nil"/>
              <w:bottom w:val="single" w:sz="4" w:space="0" w:color="auto"/>
              <w:right w:val="single" w:sz="4" w:space="0" w:color="auto"/>
            </w:tcBorders>
            <w:shd w:val="clear" w:color="auto" w:fill="auto"/>
            <w:noWrap/>
            <w:vAlign w:val="bottom"/>
            <w:hideMark/>
          </w:tcPr>
          <w:p w14:paraId="4D3189C2" w14:textId="199AEDDC"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59773A1F"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5431AAC"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ContOuter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4A62FB3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216</w:t>
            </w:r>
          </w:p>
        </w:tc>
        <w:tc>
          <w:tcPr>
            <w:tcW w:w="593" w:type="dxa"/>
            <w:tcBorders>
              <w:top w:val="nil"/>
              <w:left w:val="nil"/>
              <w:bottom w:val="single" w:sz="4" w:space="0" w:color="auto"/>
              <w:right w:val="single" w:sz="4" w:space="0" w:color="auto"/>
            </w:tcBorders>
            <w:shd w:val="clear" w:color="auto" w:fill="auto"/>
            <w:noWrap/>
            <w:vAlign w:val="bottom"/>
            <w:hideMark/>
          </w:tcPr>
          <w:p w14:paraId="524D7F2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02140CD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1.8</w:t>
            </w:r>
          </w:p>
        </w:tc>
        <w:tc>
          <w:tcPr>
            <w:tcW w:w="590" w:type="dxa"/>
            <w:tcBorders>
              <w:top w:val="nil"/>
              <w:left w:val="nil"/>
              <w:bottom w:val="single" w:sz="4" w:space="0" w:color="auto"/>
              <w:right w:val="single" w:sz="4" w:space="0" w:color="auto"/>
            </w:tcBorders>
            <w:shd w:val="clear" w:color="auto" w:fill="auto"/>
            <w:noWrap/>
            <w:vAlign w:val="bottom"/>
            <w:hideMark/>
          </w:tcPr>
          <w:p w14:paraId="563CFF0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1.7</w:t>
            </w:r>
          </w:p>
        </w:tc>
        <w:tc>
          <w:tcPr>
            <w:tcW w:w="645" w:type="dxa"/>
            <w:tcBorders>
              <w:top w:val="nil"/>
              <w:left w:val="nil"/>
              <w:bottom w:val="single" w:sz="4" w:space="0" w:color="auto"/>
              <w:right w:val="single" w:sz="4" w:space="0" w:color="auto"/>
            </w:tcBorders>
            <w:shd w:val="clear" w:color="auto" w:fill="auto"/>
            <w:noWrap/>
            <w:vAlign w:val="bottom"/>
            <w:hideMark/>
          </w:tcPr>
          <w:p w14:paraId="7D116DF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2.6</w:t>
            </w:r>
          </w:p>
        </w:tc>
        <w:tc>
          <w:tcPr>
            <w:tcW w:w="657" w:type="dxa"/>
            <w:tcBorders>
              <w:top w:val="nil"/>
              <w:left w:val="nil"/>
              <w:bottom w:val="single" w:sz="4" w:space="0" w:color="auto"/>
              <w:right w:val="single" w:sz="4" w:space="0" w:color="auto"/>
            </w:tcBorders>
            <w:shd w:val="clear" w:color="auto" w:fill="auto"/>
            <w:noWrap/>
            <w:vAlign w:val="bottom"/>
            <w:hideMark/>
          </w:tcPr>
          <w:p w14:paraId="20B572B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1.2</w:t>
            </w:r>
          </w:p>
        </w:tc>
        <w:tc>
          <w:tcPr>
            <w:tcW w:w="4339" w:type="dxa"/>
            <w:gridSpan w:val="4"/>
            <w:tcBorders>
              <w:top w:val="nil"/>
              <w:left w:val="nil"/>
              <w:bottom w:val="single" w:sz="4" w:space="0" w:color="auto"/>
              <w:right w:val="single" w:sz="4" w:space="0" w:color="auto"/>
            </w:tcBorders>
            <w:shd w:val="clear" w:color="auto" w:fill="auto"/>
            <w:noWrap/>
            <w:vAlign w:val="bottom"/>
            <w:hideMark/>
          </w:tcPr>
          <w:p w14:paraId="5AD2864E" w14:textId="14FF3D33"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76DCEED7"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DFDA4A8"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ContOuter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16A2A25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216</w:t>
            </w:r>
          </w:p>
        </w:tc>
        <w:tc>
          <w:tcPr>
            <w:tcW w:w="593" w:type="dxa"/>
            <w:tcBorders>
              <w:top w:val="nil"/>
              <w:left w:val="nil"/>
              <w:bottom w:val="single" w:sz="4" w:space="0" w:color="auto"/>
              <w:right w:val="single" w:sz="4" w:space="0" w:color="auto"/>
            </w:tcBorders>
            <w:shd w:val="clear" w:color="auto" w:fill="auto"/>
            <w:noWrap/>
            <w:vAlign w:val="bottom"/>
            <w:hideMark/>
          </w:tcPr>
          <w:p w14:paraId="783BA1B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22B9260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w:t>
            </w:r>
          </w:p>
        </w:tc>
        <w:tc>
          <w:tcPr>
            <w:tcW w:w="590" w:type="dxa"/>
            <w:tcBorders>
              <w:top w:val="nil"/>
              <w:left w:val="nil"/>
              <w:bottom w:val="single" w:sz="4" w:space="0" w:color="auto"/>
              <w:right w:val="single" w:sz="4" w:space="0" w:color="auto"/>
            </w:tcBorders>
            <w:shd w:val="clear" w:color="auto" w:fill="auto"/>
            <w:noWrap/>
            <w:vAlign w:val="bottom"/>
            <w:hideMark/>
          </w:tcPr>
          <w:p w14:paraId="33F4CE4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1.9</w:t>
            </w:r>
          </w:p>
        </w:tc>
        <w:tc>
          <w:tcPr>
            <w:tcW w:w="645" w:type="dxa"/>
            <w:tcBorders>
              <w:top w:val="nil"/>
              <w:left w:val="nil"/>
              <w:bottom w:val="single" w:sz="4" w:space="0" w:color="auto"/>
              <w:right w:val="single" w:sz="4" w:space="0" w:color="auto"/>
            </w:tcBorders>
            <w:shd w:val="clear" w:color="auto" w:fill="auto"/>
            <w:noWrap/>
            <w:vAlign w:val="bottom"/>
            <w:hideMark/>
          </w:tcPr>
          <w:p w14:paraId="519B788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2.5</w:t>
            </w:r>
          </w:p>
        </w:tc>
        <w:tc>
          <w:tcPr>
            <w:tcW w:w="657" w:type="dxa"/>
            <w:tcBorders>
              <w:top w:val="nil"/>
              <w:left w:val="nil"/>
              <w:bottom w:val="single" w:sz="4" w:space="0" w:color="auto"/>
              <w:right w:val="single" w:sz="4" w:space="0" w:color="auto"/>
            </w:tcBorders>
            <w:shd w:val="clear" w:color="000000" w:fill="FF0000"/>
            <w:noWrap/>
            <w:vAlign w:val="bottom"/>
            <w:hideMark/>
          </w:tcPr>
          <w:p w14:paraId="546BA5F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2.5</w:t>
            </w:r>
          </w:p>
        </w:tc>
        <w:tc>
          <w:tcPr>
            <w:tcW w:w="4339" w:type="dxa"/>
            <w:gridSpan w:val="4"/>
            <w:tcBorders>
              <w:top w:val="nil"/>
              <w:left w:val="nil"/>
              <w:bottom w:val="single" w:sz="4" w:space="0" w:color="auto"/>
              <w:right w:val="single" w:sz="4" w:space="0" w:color="auto"/>
            </w:tcBorders>
            <w:shd w:val="clear" w:color="auto" w:fill="auto"/>
            <w:noWrap/>
            <w:vAlign w:val="bottom"/>
            <w:hideMark/>
          </w:tcPr>
          <w:p w14:paraId="3A3DFB42" w14:textId="650DBF40"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498EE3C0"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4C3931D"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ContOuter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2DEF6D5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216</w:t>
            </w:r>
          </w:p>
        </w:tc>
        <w:tc>
          <w:tcPr>
            <w:tcW w:w="593" w:type="dxa"/>
            <w:tcBorders>
              <w:top w:val="nil"/>
              <w:left w:val="nil"/>
              <w:bottom w:val="single" w:sz="4" w:space="0" w:color="auto"/>
              <w:right w:val="single" w:sz="4" w:space="0" w:color="auto"/>
            </w:tcBorders>
            <w:shd w:val="clear" w:color="auto" w:fill="auto"/>
            <w:noWrap/>
            <w:vAlign w:val="bottom"/>
            <w:hideMark/>
          </w:tcPr>
          <w:p w14:paraId="5541959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216</w:t>
            </w:r>
          </w:p>
        </w:tc>
        <w:tc>
          <w:tcPr>
            <w:tcW w:w="593" w:type="dxa"/>
            <w:tcBorders>
              <w:top w:val="nil"/>
              <w:left w:val="nil"/>
              <w:bottom w:val="single" w:sz="4" w:space="0" w:color="auto"/>
              <w:right w:val="single" w:sz="4" w:space="0" w:color="auto"/>
            </w:tcBorders>
            <w:shd w:val="clear" w:color="auto" w:fill="auto"/>
            <w:noWrap/>
            <w:vAlign w:val="bottom"/>
            <w:hideMark/>
          </w:tcPr>
          <w:p w14:paraId="5014A18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3.8</w:t>
            </w:r>
          </w:p>
        </w:tc>
        <w:tc>
          <w:tcPr>
            <w:tcW w:w="590" w:type="dxa"/>
            <w:tcBorders>
              <w:top w:val="nil"/>
              <w:left w:val="nil"/>
              <w:bottom w:val="single" w:sz="4" w:space="0" w:color="auto"/>
              <w:right w:val="single" w:sz="4" w:space="0" w:color="auto"/>
            </w:tcBorders>
            <w:shd w:val="clear" w:color="auto" w:fill="auto"/>
            <w:noWrap/>
            <w:vAlign w:val="bottom"/>
            <w:hideMark/>
          </w:tcPr>
          <w:p w14:paraId="4286034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2A37791B"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3.7</w:t>
            </w:r>
          </w:p>
        </w:tc>
        <w:tc>
          <w:tcPr>
            <w:tcW w:w="657" w:type="dxa"/>
            <w:tcBorders>
              <w:top w:val="nil"/>
              <w:left w:val="nil"/>
              <w:bottom w:val="single" w:sz="4" w:space="0" w:color="auto"/>
              <w:right w:val="single" w:sz="4" w:space="0" w:color="auto"/>
            </w:tcBorders>
            <w:shd w:val="clear" w:color="auto" w:fill="auto"/>
            <w:noWrap/>
            <w:vAlign w:val="bottom"/>
            <w:hideMark/>
          </w:tcPr>
          <w:p w14:paraId="2D2DC5E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782368AC" w14:textId="4885C89A"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c>
          <w:tcPr>
            <w:tcW w:w="1080" w:type="dxa"/>
            <w:tcBorders>
              <w:top w:val="nil"/>
              <w:left w:val="nil"/>
              <w:bottom w:val="single" w:sz="4" w:space="0" w:color="auto"/>
              <w:right w:val="single" w:sz="4" w:space="0" w:color="auto"/>
            </w:tcBorders>
            <w:shd w:val="clear" w:color="auto" w:fill="auto"/>
            <w:noWrap/>
            <w:vAlign w:val="bottom"/>
            <w:hideMark/>
          </w:tcPr>
          <w:p w14:paraId="01739103"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7A5E0CC1"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09C4176B"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NCInner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42C31A92"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51DF1D7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7779600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0.5</w:t>
            </w:r>
          </w:p>
        </w:tc>
        <w:tc>
          <w:tcPr>
            <w:tcW w:w="590" w:type="dxa"/>
            <w:tcBorders>
              <w:top w:val="nil"/>
              <w:left w:val="nil"/>
              <w:bottom w:val="single" w:sz="4" w:space="0" w:color="auto"/>
              <w:right w:val="single" w:sz="4" w:space="0" w:color="auto"/>
            </w:tcBorders>
            <w:shd w:val="clear" w:color="auto" w:fill="auto"/>
            <w:noWrap/>
            <w:vAlign w:val="bottom"/>
            <w:hideMark/>
          </w:tcPr>
          <w:p w14:paraId="0666B11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2CA35A4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0.6</w:t>
            </w:r>
          </w:p>
        </w:tc>
        <w:tc>
          <w:tcPr>
            <w:tcW w:w="657" w:type="dxa"/>
            <w:tcBorders>
              <w:top w:val="nil"/>
              <w:left w:val="nil"/>
              <w:bottom w:val="single" w:sz="4" w:space="0" w:color="auto"/>
              <w:right w:val="single" w:sz="4" w:space="0" w:color="auto"/>
            </w:tcBorders>
            <w:shd w:val="clear" w:color="auto" w:fill="auto"/>
            <w:noWrap/>
            <w:vAlign w:val="bottom"/>
            <w:hideMark/>
          </w:tcPr>
          <w:p w14:paraId="11CC0B4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099BFC14" w14:textId="396E7953"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-13dBm/M</w:t>
            </w:r>
          </w:p>
        </w:tc>
        <w:tc>
          <w:tcPr>
            <w:tcW w:w="1080" w:type="dxa"/>
            <w:tcBorders>
              <w:top w:val="nil"/>
              <w:left w:val="nil"/>
              <w:bottom w:val="single" w:sz="4" w:space="0" w:color="auto"/>
              <w:right w:val="single" w:sz="4" w:space="0" w:color="auto"/>
            </w:tcBorders>
            <w:shd w:val="clear" w:color="auto" w:fill="auto"/>
            <w:noWrap/>
            <w:vAlign w:val="bottom"/>
            <w:hideMark/>
          </w:tcPr>
          <w:p w14:paraId="40222E7B"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56D7A044"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051C53C9"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lastRenderedPageBreak/>
              <w:t>NCInner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2AC6E95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2BF16AB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6798DC3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6E44A74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5AD260A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657" w:type="dxa"/>
            <w:tcBorders>
              <w:top w:val="nil"/>
              <w:left w:val="nil"/>
              <w:bottom w:val="single" w:sz="4" w:space="0" w:color="auto"/>
              <w:right w:val="single" w:sz="4" w:space="0" w:color="auto"/>
            </w:tcBorders>
            <w:shd w:val="clear" w:color="auto" w:fill="auto"/>
            <w:noWrap/>
            <w:vAlign w:val="bottom"/>
            <w:hideMark/>
          </w:tcPr>
          <w:p w14:paraId="53D3BFD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0.3</w:t>
            </w:r>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4AC2413E" w14:textId="4E71037B"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none</w:t>
            </w:r>
          </w:p>
        </w:tc>
        <w:tc>
          <w:tcPr>
            <w:tcW w:w="1080" w:type="dxa"/>
            <w:tcBorders>
              <w:top w:val="nil"/>
              <w:left w:val="nil"/>
              <w:bottom w:val="single" w:sz="4" w:space="0" w:color="auto"/>
              <w:right w:val="single" w:sz="4" w:space="0" w:color="auto"/>
            </w:tcBorders>
            <w:shd w:val="clear" w:color="auto" w:fill="auto"/>
            <w:noWrap/>
            <w:vAlign w:val="bottom"/>
            <w:hideMark/>
          </w:tcPr>
          <w:p w14:paraId="194DC05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-13dBm/M</w:t>
            </w:r>
          </w:p>
        </w:tc>
      </w:tr>
      <w:tr w:rsidR="003E777D" w:rsidRPr="003E777D" w14:paraId="5332668C"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92C3D6D"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NCInner</w:t>
            </w:r>
            <w:proofErr w:type="spellEnd"/>
          </w:p>
        </w:tc>
        <w:tc>
          <w:tcPr>
            <w:tcW w:w="593" w:type="dxa"/>
            <w:tcBorders>
              <w:top w:val="nil"/>
              <w:left w:val="nil"/>
              <w:bottom w:val="single" w:sz="4" w:space="0" w:color="auto"/>
              <w:right w:val="single" w:sz="4" w:space="0" w:color="auto"/>
            </w:tcBorders>
            <w:shd w:val="clear" w:color="auto" w:fill="auto"/>
            <w:noWrap/>
            <w:vAlign w:val="bottom"/>
            <w:hideMark/>
          </w:tcPr>
          <w:p w14:paraId="213D479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46EFCF7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78F69B69"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0.1</w:t>
            </w:r>
          </w:p>
        </w:tc>
        <w:tc>
          <w:tcPr>
            <w:tcW w:w="590" w:type="dxa"/>
            <w:tcBorders>
              <w:top w:val="nil"/>
              <w:left w:val="nil"/>
              <w:bottom w:val="single" w:sz="4" w:space="0" w:color="auto"/>
              <w:right w:val="single" w:sz="4" w:space="0" w:color="auto"/>
            </w:tcBorders>
            <w:shd w:val="clear" w:color="auto" w:fill="auto"/>
            <w:noWrap/>
            <w:vAlign w:val="bottom"/>
            <w:hideMark/>
          </w:tcPr>
          <w:p w14:paraId="27B4F82B"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64A1482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657" w:type="dxa"/>
            <w:tcBorders>
              <w:top w:val="nil"/>
              <w:left w:val="nil"/>
              <w:bottom w:val="single" w:sz="4" w:space="0" w:color="auto"/>
              <w:right w:val="single" w:sz="4" w:space="0" w:color="auto"/>
            </w:tcBorders>
            <w:shd w:val="clear" w:color="auto" w:fill="auto"/>
            <w:noWrap/>
            <w:vAlign w:val="bottom"/>
            <w:hideMark/>
          </w:tcPr>
          <w:p w14:paraId="1A5B269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1099" w:type="dxa"/>
            <w:tcBorders>
              <w:top w:val="nil"/>
              <w:left w:val="nil"/>
              <w:bottom w:val="single" w:sz="4" w:space="0" w:color="auto"/>
              <w:right w:val="single" w:sz="4" w:space="0" w:color="auto"/>
            </w:tcBorders>
            <w:shd w:val="clear" w:color="auto" w:fill="auto"/>
            <w:noWrap/>
            <w:vAlign w:val="bottom"/>
            <w:hideMark/>
          </w:tcPr>
          <w:p w14:paraId="35E53252"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-13dBm/M</w:t>
            </w:r>
          </w:p>
        </w:tc>
        <w:tc>
          <w:tcPr>
            <w:tcW w:w="2160" w:type="dxa"/>
            <w:gridSpan w:val="2"/>
            <w:tcBorders>
              <w:top w:val="nil"/>
              <w:left w:val="nil"/>
              <w:bottom w:val="single" w:sz="4" w:space="0" w:color="auto"/>
              <w:right w:val="single" w:sz="4" w:space="0" w:color="auto"/>
            </w:tcBorders>
            <w:shd w:val="clear" w:color="auto" w:fill="auto"/>
            <w:noWrap/>
            <w:vAlign w:val="bottom"/>
            <w:hideMark/>
          </w:tcPr>
          <w:p w14:paraId="0428C1B9" w14:textId="40C87AEA"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none</w:t>
            </w:r>
          </w:p>
        </w:tc>
        <w:tc>
          <w:tcPr>
            <w:tcW w:w="1080" w:type="dxa"/>
            <w:tcBorders>
              <w:top w:val="nil"/>
              <w:left w:val="nil"/>
              <w:bottom w:val="single" w:sz="4" w:space="0" w:color="auto"/>
              <w:right w:val="single" w:sz="4" w:space="0" w:color="auto"/>
            </w:tcBorders>
            <w:shd w:val="clear" w:color="auto" w:fill="auto"/>
            <w:noWrap/>
            <w:vAlign w:val="bottom"/>
            <w:hideMark/>
          </w:tcPr>
          <w:p w14:paraId="2A9C8F4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1E0CC046"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F94E013"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NCouter1</w:t>
            </w:r>
          </w:p>
        </w:tc>
        <w:tc>
          <w:tcPr>
            <w:tcW w:w="593" w:type="dxa"/>
            <w:tcBorders>
              <w:top w:val="nil"/>
              <w:left w:val="nil"/>
              <w:bottom w:val="single" w:sz="4" w:space="0" w:color="auto"/>
              <w:right w:val="single" w:sz="4" w:space="0" w:color="auto"/>
            </w:tcBorders>
            <w:shd w:val="clear" w:color="auto" w:fill="auto"/>
            <w:noWrap/>
            <w:vAlign w:val="bottom"/>
            <w:hideMark/>
          </w:tcPr>
          <w:p w14:paraId="1D65233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4C05383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7F4B89F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6.1</w:t>
            </w:r>
          </w:p>
        </w:tc>
        <w:tc>
          <w:tcPr>
            <w:tcW w:w="590" w:type="dxa"/>
            <w:tcBorders>
              <w:top w:val="nil"/>
              <w:left w:val="nil"/>
              <w:bottom w:val="single" w:sz="4" w:space="0" w:color="auto"/>
              <w:right w:val="single" w:sz="4" w:space="0" w:color="auto"/>
            </w:tcBorders>
            <w:shd w:val="clear" w:color="auto" w:fill="auto"/>
            <w:noWrap/>
            <w:vAlign w:val="bottom"/>
            <w:hideMark/>
          </w:tcPr>
          <w:p w14:paraId="0FF9F5E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4.6</w:t>
            </w:r>
          </w:p>
        </w:tc>
        <w:tc>
          <w:tcPr>
            <w:tcW w:w="645" w:type="dxa"/>
            <w:tcBorders>
              <w:top w:val="nil"/>
              <w:left w:val="nil"/>
              <w:bottom w:val="single" w:sz="4" w:space="0" w:color="auto"/>
              <w:right w:val="single" w:sz="4" w:space="0" w:color="auto"/>
            </w:tcBorders>
            <w:shd w:val="clear" w:color="auto" w:fill="auto"/>
            <w:noWrap/>
            <w:vAlign w:val="bottom"/>
            <w:hideMark/>
          </w:tcPr>
          <w:p w14:paraId="035C230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6.3</w:t>
            </w:r>
          </w:p>
        </w:tc>
        <w:tc>
          <w:tcPr>
            <w:tcW w:w="657" w:type="dxa"/>
            <w:tcBorders>
              <w:top w:val="nil"/>
              <w:left w:val="nil"/>
              <w:bottom w:val="single" w:sz="4" w:space="0" w:color="auto"/>
              <w:right w:val="single" w:sz="4" w:space="0" w:color="auto"/>
            </w:tcBorders>
            <w:shd w:val="clear" w:color="auto" w:fill="auto"/>
            <w:noWrap/>
            <w:vAlign w:val="bottom"/>
            <w:hideMark/>
          </w:tcPr>
          <w:p w14:paraId="00B75653"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1099" w:type="dxa"/>
            <w:tcBorders>
              <w:top w:val="nil"/>
              <w:left w:val="nil"/>
              <w:bottom w:val="single" w:sz="4" w:space="0" w:color="auto"/>
              <w:right w:val="single" w:sz="4" w:space="0" w:color="auto"/>
            </w:tcBorders>
            <w:shd w:val="clear" w:color="auto" w:fill="auto"/>
            <w:noWrap/>
            <w:vAlign w:val="bottom"/>
            <w:hideMark/>
          </w:tcPr>
          <w:p w14:paraId="14775EC9"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-30dBm/M</w:t>
            </w:r>
          </w:p>
        </w:tc>
        <w:tc>
          <w:tcPr>
            <w:tcW w:w="1080" w:type="dxa"/>
            <w:tcBorders>
              <w:top w:val="nil"/>
              <w:left w:val="nil"/>
              <w:bottom w:val="single" w:sz="4" w:space="0" w:color="auto"/>
              <w:right w:val="single" w:sz="4" w:space="0" w:color="auto"/>
            </w:tcBorders>
            <w:shd w:val="clear" w:color="auto" w:fill="auto"/>
            <w:noWrap/>
            <w:vAlign w:val="bottom"/>
            <w:hideMark/>
          </w:tcPr>
          <w:p w14:paraId="427BF413"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-13dBm/M</w:t>
            </w:r>
          </w:p>
        </w:tc>
        <w:tc>
          <w:tcPr>
            <w:tcW w:w="1080" w:type="dxa"/>
            <w:tcBorders>
              <w:top w:val="nil"/>
              <w:left w:val="nil"/>
              <w:bottom w:val="single" w:sz="4" w:space="0" w:color="auto"/>
              <w:right w:val="single" w:sz="4" w:space="0" w:color="auto"/>
            </w:tcBorders>
            <w:shd w:val="clear" w:color="auto" w:fill="auto"/>
            <w:noWrap/>
            <w:vAlign w:val="bottom"/>
            <w:hideMark/>
          </w:tcPr>
          <w:p w14:paraId="284F64F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-30dBm/M</w:t>
            </w:r>
          </w:p>
        </w:tc>
        <w:tc>
          <w:tcPr>
            <w:tcW w:w="1080" w:type="dxa"/>
            <w:tcBorders>
              <w:top w:val="nil"/>
              <w:left w:val="nil"/>
              <w:bottom w:val="single" w:sz="4" w:space="0" w:color="auto"/>
              <w:right w:val="single" w:sz="4" w:space="0" w:color="auto"/>
            </w:tcBorders>
            <w:shd w:val="clear" w:color="auto" w:fill="auto"/>
            <w:noWrap/>
            <w:vAlign w:val="bottom"/>
            <w:hideMark/>
          </w:tcPr>
          <w:p w14:paraId="08E0403B"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27A5EBD7"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A38F0AE"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NCouter1</w:t>
            </w:r>
          </w:p>
        </w:tc>
        <w:tc>
          <w:tcPr>
            <w:tcW w:w="593" w:type="dxa"/>
            <w:tcBorders>
              <w:top w:val="nil"/>
              <w:left w:val="nil"/>
              <w:bottom w:val="single" w:sz="4" w:space="0" w:color="auto"/>
              <w:right w:val="single" w:sz="4" w:space="0" w:color="auto"/>
            </w:tcBorders>
            <w:shd w:val="clear" w:color="auto" w:fill="auto"/>
            <w:noWrap/>
            <w:vAlign w:val="bottom"/>
            <w:hideMark/>
          </w:tcPr>
          <w:p w14:paraId="2576265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40A9BD5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4AD23F86"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3.2</w:t>
            </w:r>
          </w:p>
        </w:tc>
        <w:tc>
          <w:tcPr>
            <w:tcW w:w="590" w:type="dxa"/>
            <w:tcBorders>
              <w:top w:val="nil"/>
              <w:left w:val="nil"/>
              <w:bottom w:val="single" w:sz="4" w:space="0" w:color="auto"/>
              <w:right w:val="single" w:sz="4" w:space="0" w:color="auto"/>
            </w:tcBorders>
            <w:shd w:val="clear" w:color="auto" w:fill="auto"/>
            <w:noWrap/>
            <w:vAlign w:val="bottom"/>
            <w:hideMark/>
          </w:tcPr>
          <w:p w14:paraId="7EDBCDF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1.2</w:t>
            </w:r>
          </w:p>
        </w:tc>
        <w:tc>
          <w:tcPr>
            <w:tcW w:w="645" w:type="dxa"/>
            <w:tcBorders>
              <w:top w:val="nil"/>
              <w:left w:val="nil"/>
              <w:bottom w:val="single" w:sz="4" w:space="0" w:color="auto"/>
              <w:right w:val="single" w:sz="4" w:space="0" w:color="auto"/>
            </w:tcBorders>
            <w:shd w:val="clear" w:color="auto" w:fill="auto"/>
            <w:noWrap/>
            <w:vAlign w:val="bottom"/>
            <w:hideMark/>
          </w:tcPr>
          <w:p w14:paraId="517A931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5.4</w:t>
            </w:r>
          </w:p>
        </w:tc>
        <w:tc>
          <w:tcPr>
            <w:tcW w:w="657" w:type="dxa"/>
            <w:tcBorders>
              <w:top w:val="nil"/>
              <w:left w:val="nil"/>
              <w:bottom w:val="single" w:sz="4" w:space="0" w:color="auto"/>
              <w:right w:val="single" w:sz="4" w:space="0" w:color="auto"/>
            </w:tcBorders>
            <w:shd w:val="clear" w:color="000000" w:fill="FF0000"/>
            <w:noWrap/>
            <w:vAlign w:val="bottom"/>
            <w:hideMark/>
          </w:tcPr>
          <w:p w14:paraId="6668CE83"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6.7</w:t>
            </w:r>
          </w:p>
        </w:tc>
        <w:tc>
          <w:tcPr>
            <w:tcW w:w="2179" w:type="dxa"/>
            <w:gridSpan w:val="2"/>
            <w:tcBorders>
              <w:top w:val="nil"/>
              <w:left w:val="nil"/>
              <w:bottom w:val="single" w:sz="4" w:space="0" w:color="auto"/>
              <w:right w:val="single" w:sz="4" w:space="0" w:color="auto"/>
            </w:tcBorders>
            <w:shd w:val="clear" w:color="auto" w:fill="auto"/>
            <w:noWrap/>
            <w:vAlign w:val="bottom"/>
            <w:hideMark/>
          </w:tcPr>
          <w:p w14:paraId="44F5BED4" w14:textId="69404AFC"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-13dBm/M</w:t>
            </w:r>
          </w:p>
        </w:tc>
        <w:tc>
          <w:tcPr>
            <w:tcW w:w="2160" w:type="dxa"/>
            <w:gridSpan w:val="2"/>
            <w:tcBorders>
              <w:top w:val="nil"/>
              <w:left w:val="nil"/>
              <w:bottom w:val="single" w:sz="4" w:space="0" w:color="auto"/>
              <w:right w:val="single" w:sz="4" w:space="0" w:color="auto"/>
            </w:tcBorders>
            <w:shd w:val="clear" w:color="auto" w:fill="auto"/>
            <w:noWrap/>
            <w:vAlign w:val="bottom"/>
            <w:hideMark/>
          </w:tcPr>
          <w:p w14:paraId="6D711E57" w14:textId="6DA2C37E"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539CDFE8"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35550E1"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NCouter1</w:t>
            </w:r>
          </w:p>
        </w:tc>
        <w:tc>
          <w:tcPr>
            <w:tcW w:w="593" w:type="dxa"/>
            <w:tcBorders>
              <w:top w:val="nil"/>
              <w:left w:val="nil"/>
              <w:bottom w:val="single" w:sz="4" w:space="0" w:color="auto"/>
              <w:right w:val="single" w:sz="4" w:space="0" w:color="auto"/>
            </w:tcBorders>
            <w:shd w:val="clear" w:color="auto" w:fill="auto"/>
            <w:noWrap/>
            <w:vAlign w:val="bottom"/>
            <w:hideMark/>
          </w:tcPr>
          <w:p w14:paraId="1B0C7CF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4921DBA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32F5698B"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5.1</w:t>
            </w:r>
          </w:p>
        </w:tc>
        <w:tc>
          <w:tcPr>
            <w:tcW w:w="590" w:type="dxa"/>
            <w:tcBorders>
              <w:top w:val="nil"/>
              <w:left w:val="nil"/>
              <w:bottom w:val="single" w:sz="4" w:space="0" w:color="auto"/>
              <w:right w:val="single" w:sz="4" w:space="0" w:color="auto"/>
            </w:tcBorders>
            <w:shd w:val="clear" w:color="auto" w:fill="auto"/>
            <w:noWrap/>
            <w:vAlign w:val="bottom"/>
            <w:hideMark/>
          </w:tcPr>
          <w:p w14:paraId="0BDED05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3.5</w:t>
            </w:r>
          </w:p>
        </w:tc>
        <w:tc>
          <w:tcPr>
            <w:tcW w:w="645" w:type="dxa"/>
            <w:tcBorders>
              <w:top w:val="nil"/>
              <w:left w:val="nil"/>
              <w:bottom w:val="single" w:sz="4" w:space="0" w:color="auto"/>
              <w:right w:val="single" w:sz="4" w:space="0" w:color="auto"/>
            </w:tcBorders>
            <w:shd w:val="clear" w:color="auto" w:fill="auto"/>
            <w:noWrap/>
            <w:vAlign w:val="bottom"/>
            <w:hideMark/>
          </w:tcPr>
          <w:p w14:paraId="7DEB611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5.3</w:t>
            </w:r>
          </w:p>
        </w:tc>
        <w:tc>
          <w:tcPr>
            <w:tcW w:w="657" w:type="dxa"/>
            <w:tcBorders>
              <w:top w:val="nil"/>
              <w:left w:val="nil"/>
              <w:bottom w:val="single" w:sz="4" w:space="0" w:color="auto"/>
              <w:right w:val="single" w:sz="4" w:space="0" w:color="auto"/>
            </w:tcBorders>
            <w:shd w:val="clear" w:color="auto" w:fill="auto"/>
            <w:noWrap/>
            <w:vAlign w:val="bottom"/>
            <w:hideMark/>
          </w:tcPr>
          <w:p w14:paraId="49F86DC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1698B942" w14:textId="53EAB153"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c>
          <w:tcPr>
            <w:tcW w:w="1080" w:type="dxa"/>
            <w:tcBorders>
              <w:top w:val="nil"/>
              <w:left w:val="nil"/>
              <w:bottom w:val="single" w:sz="4" w:space="0" w:color="auto"/>
              <w:right w:val="single" w:sz="4" w:space="0" w:color="auto"/>
            </w:tcBorders>
            <w:shd w:val="clear" w:color="auto" w:fill="auto"/>
            <w:noWrap/>
            <w:vAlign w:val="bottom"/>
            <w:hideMark/>
          </w:tcPr>
          <w:p w14:paraId="7C07D5A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3876C3AA"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4469894"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w:t>
            </w:r>
          </w:p>
        </w:tc>
        <w:tc>
          <w:tcPr>
            <w:tcW w:w="593" w:type="dxa"/>
            <w:tcBorders>
              <w:top w:val="nil"/>
              <w:left w:val="nil"/>
              <w:bottom w:val="single" w:sz="4" w:space="0" w:color="auto"/>
              <w:right w:val="single" w:sz="4" w:space="0" w:color="auto"/>
            </w:tcBorders>
            <w:shd w:val="clear" w:color="auto" w:fill="auto"/>
            <w:noWrap/>
            <w:vAlign w:val="bottom"/>
            <w:hideMark/>
          </w:tcPr>
          <w:p w14:paraId="635842A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4C02C9A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21FFE21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590" w:type="dxa"/>
            <w:tcBorders>
              <w:top w:val="nil"/>
              <w:left w:val="nil"/>
              <w:bottom w:val="single" w:sz="4" w:space="0" w:color="auto"/>
              <w:right w:val="single" w:sz="4" w:space="0" w:color="auto"/>
            </w:tcBorders>
            <w:shd w:val="clear" w:color="auto" w:fill="auto"/>
            <w:noWrap/>
            <w:vAlign w:val="bottom"/>
            <w:hideMark/>
          </w:tcPr>
          <w:p w14:paraId="709169F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w:t>
            </w:r>
          </w:p>
        </w:tc>
        <w:tc>
          <w:tcPr>
            <w:tcW w:w="645" w:type="dxa"/>
            <w:tcBorders>
              <w:top w:val="nil"/>
              <w:left w:val="nil"/>
              <w:bottom w:val="single" w:sz="4" w:space="0" w:color="auto"/>
              <w:right w:val="single" w:sz="4" w:space="0" w:color="auto"/>
            </w:tcBorders>
            <w:shd w:val="clear" w:color="auto" w:fill="auto"/>
            <w:noWrap/>
            <w:vAlign w:val="bottom"/>
            <w:hideMark/>
          </w:tcPr>
          <w:p w14:paraId="159A175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0.5</w:t>
            </w:r>
          </w:p>
        </w:tc>
        <w:tc>
          <w:tcPr>
            <w:tcW w:w="657" w:type="dxa"/>
            <w:tcBorders>
              <w:top w:val="nil"/>
              <w:left w:val="nil"/>
              <w:bottom w:val="single" w:sz="4" w:space="0" w:color="auto"/>
              <w:right w:val="single" w:sz="4" w:space="0" w:color="auto"/>
            </w:tcBorders>
            <w:shd w:val="clear" w:color="000000" w:fill="FF0000"/>
            <w:noWrap/>
            <w:vAlign w:val="bottom"/>
            <w:hideMark/>
          </w:tcPr>
          <w:p w14:paraId="537F62A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4.2</w:t>
            </w:r>
          </w:p>
        </w:tc>
        <w:tc>
          <w:tcPr>
            <w:tcW w:w="2179" w:type="dxa"/>
            <w:gridSpan w:val="2"/>
            <w:tcBorders>
              <w:top w:val="nil"/>
              <w:left w:val="nil"/>
              <w:bottom w:val="single" w:sz="4" w:space="0" w:color="auto"/>
              <w:right w:val="single" w:sz="4" w:space="0" w:color="auto"/>
            </w:tcBorders>
            <w:shd w:val="clear" w:color="auto" w:fill="auto"/>
            <w:noWrap/>
            <w:vAlign w:val="bottom"/>
            <w:hideMark/>
          </w:tcPr>
          <w:p w14:paraId="61D0EBF7" w14:textId="642AA059"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none</w:t>
            </w:r>
          </w:p>
        </w:tc>
        <w:tc>
          <w:tcPr>
            <w:tcW w:w="2160" w:type="dxa"/>
            <w:gridSpan w:val="2"/>
            <w:tcBorders>
              <w:top w:val="nil"/>
              <w:left w:val="nil"/>
              <w:bottom w:val="single" w:sz="4" w:space="0" w:color="auto"/>
              <w:right w:val="single" w:sz="4" w:space="0" w:color="auto"/>
            </w:tcBorders>
            <w:shd w:val="clear" w:color="auto" w:fill="auto"/>
            <w:noWrap/>
            <w:vAlign w:val="bottom"/>
            <w:hideMark/>
          </w:tcPr>
          <w:p w14:paraId="47162ADA" w14:textId="5493768D"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1BD561B9"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F3D1BC3"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w:t>
            </w:r>
          </w:p>
        </w:tc>
        <w:tc>
          <w:tcPr>
            <w:tcW w:w="593" w:type="dxa"/>
            <w:tcBorders>
              <w:top w:val="nil"/>
              <w:left w:val="nil"/>
              <w:bottom w:val="single" w:sz="4" w:space="0" w:color="auto"/>
              <w:right w:val="single" w:sz="4" w:space="0" w:color="auto"/>
            </w:tcBorders>
            <w:shd w:val="clear" w:color="auto" w:fill="auto"/>
            <w:noWrap/>
            <w:vAlign w:val="bottom"/>
            <w:hideMark/>
          </w:tcPr>
          <w:p w14:paraId="265EDAD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1FFF0DA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16BB9072"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1.9</w:t>
            </w:r>
          </w:p>
        </w:tc>
        <w:tc>
          <w:tcPr>
            <w:tcW w:w="590" w:type="dxa"/>
            <w:tcBorders>
              <w:top w:val="nil"/>
              <w:left w:val="nil"/>
              <w:bottom w:val="single" w:sz="4" w:space="0" w:color="auto"/>
              <w:right w:val="single" w:sz="4" w:space="0" w:color="auto"/>
            </w:tcBorders>
            <w:shd w:val="clear" w:color="auto" w:fill="auto"/>
            <w:noWrap/>
            <w:vAlign w:val="bottom"/>
            <w:hideMark/>
          </w:tcPr>
          <w:p w14:paraId="34A1118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0.6</w:t>
            </w:r>
          </w:p>
        </w:tc>
        <w:tc>
          <w:tcPr>
            <w:tcW w:w="645" w:type="dxa"/>
            <w:tcBorders>
              <w:top w:val="nil"/>
              <w:left w:val="nil"/>
              <w:bottom w:val="single" w:sz="4" w:space="0" w:color="auto"/>
              <w:right w:val="single" w:sz="4" w:space="0" w:color="auto"/>
            </w:tcBorders>
            <w:shd w:val="clear" w:color="auto" w:fill="auto"/>
            <w:noWrap/>
            <w:vAlign w:val="bottom"/>
            <w:hideMark/>
          </w:tcPr>
          <w:p w14:paraId="222B012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4.1</w:t>
            </w:r>
          </w:p>
        </w:tc>
        <w:tc>
          <w:tcPr>
            <w:tcW w:w="657" w:type="dxa"/>
            <w:tcBorders>
              <w:top w:val="nil"/>
              <w:left w:val="nil"/>
              <w:bottom w:val="single" w:sz="4" w:space="0" w:color="auto"/>
              <w:right w:val="single" w:sz="4" w:space="0" w:color="auto"/>
            </w:tcBorders>
            <w:shd w:val="clear" w:color="000000" w:fill="FF0000"/>
            <w:noWrap/>
            <w:vAlign w:val="bottom"/>
            <w:hideMark/>
          </w:tcPr>
          <w:p w14:paraId="66D8E29A"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4.4</w:t>
            </w:r>
          </w:p>
        </w:tc>
        <w:tc>
          <w:tcPr>
            <w:tcW w:w="4339" w:type="dxa"/>
            <w:gridSpan w:val="4"/>
            <w:tcBorders>
              <w:top w:val="nil"/>
              <w:left w:val="nil"/>
              <w:bottom w:val="single" w:sz="4" w:space="0" w:color="auto"/>
              <w:right w:val="single" w:sz="4" w:space="0" w:color="auto"/>
            </w:tcBorders>
            <w:shd w:val="clear" w:color="auto" w:fill="auto"/>
            <w:noWrap/>
            <w:vAlign w:val="bottom"/>
            <w:hideMark/>
          </w:tcPr>
          <w:p w14:paraId="344A2760" w14:textId="1F251C6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6939C334"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412B37F"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w:t>
            </w:r>
          </w:p>
        </w:tc>
        <w:tc>
          <w:tcPr>
            <w:tcW w:w="593" w:type="dxa"/>
            <w:tcBorders>
              <w:top w:val="nil"/>
              <w:left w:val="nil"/>
              <w:bottom w:val="single" w:sz="4" w:space="0" w:color="auto"/>
              <w:right w:val="single" w:sz="4" w:space="0" w:color="auto"/>
            </w:tcBorders>
            <w:shd w:val="clear" w:color="auto" w:fill="auto"/>
            <w:noWrap/>
            <w:vAlign w:val="bottom"/>
            <w:hideMark/>
          </w:tcPr>
          <w:p w14:paraId="3C7CFF4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225B29F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1E654E9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3.5</w:t>
            </w:r>
          </w:p>
        </w:tc>
        <w:tc>
          <w:tcPr>
            <w:tcW w:w="590" w:type="dxa"/>
            <w:tcBorders>
              <w:top w:val="nil"/>
              <w:left w:val="nil"/>
              <w:bottom w:val="single" w:sz="4" w:space="0" w:color="auto"/>
              <w:right w:val="single" w:sz="4" w:space="0" w:color="auto"/>
            </w:tcBorders>
            <w:shd w:val="clear" w:color="auto" w:fill="auto"/>
            <w:noWrap/>
            <w:vAlign w:val="bottom"/>
            <w:hideMark/>
          </w:tcPr>
          <w:p w14:paraId="2F8474E9"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0785CCC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3.6</w:t>
            </w:r>
          </w:p>
        </w:tc>
        <w:tc>
          <w:tcPr>
            <w:tcW w:w="657" w:type="dxa"/>
            <w:tcBorders>
              <w:top w:val="nil"/>
              <w:left w:val="nil"/>
              <w:bottom w:val="single" w:sz="4" w:space="0" w:color="auto"/>
              <w:right w:val="single" w:sz="4" w:space="0" w:color="auto"/>
            </w:tcBorders>
            <w:shd w:val="clear" w:color="auto" w:fill="auto"/>
            <w:noWrap/>
            <w:vAlign w:val="bottom"/>
            <w:hideMark/>
          </w:tcPr>
          <w:p w14:paraId="330D1E92"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7E39B966" w14:textId="0F367FC3"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c>
          <w:tcPr>
            <w:tcW w:w="1080" w:type="dxa"/>
            <w:tcBorders>
              <w:top w:val="nil"/>
              <w:left w:val="nil"/>
              <w:bottom w:val="single" w:sz="4" w:space="0" w:color="auto"/>
              <w:right w:val="single" w:sz="4" w:space="0" w:color="auto"/>
            </w:tcBorders>
            <w:shd w:val="clear" w:color="auto" w:fill="auto"/>
            <w:noWrap/>
            <w:vAlign w:val="bottom"/>
            <w:hideMark/>
          </w:tcPr>
          <w:p w14:paraId="078A8C6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48F6577A"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8029607"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NCouter2edge</w:t>
            </w:r>
          </w:p>
        </w:tc>
        <w:tc>
          <w:tcPr>
            <w:tcW w:w="593" w:type="dxa"/>
            <w:tcBorders>
              <w:top w:val="nil"/>
              <w:left w:val="nil"/>
              <w:bottom w:val="single" w:sz="4" w:space="0" w:color="auto"/>
              <w:right w:val="single" w:sz="4" w:space="0" w:color="auto"/>
            </w:tcBorders>
            <w:shd w:val="clear" w:color="auto" w:fill="auto"/>
            <w:noWrap/>
            <w:vAlign w:val="bottom"/>
            <w:hideMark/>
          </w:tcPr>
          <w:p w14:paraId="46427936"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7F30F15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13A6B56D"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7.8</w:t>
            </w:r>
          </w:p>
        </w:tc>
        <w:tc>
          <w:tcPr>
            <w:tcW w:w="590" w:type="dxa"/>
            <w:tcBorders>
              <w:top w:val="nil"/>
              <w:left w:val="nil"/>
              <w:bottom w:val="single" w:sz="4" w:space="0" w:color="auto"/>
              <w:right w:val="single" w:sz="4" w:space="0" w:color="auto"/>
            </w:tcBorders>
            <w:shd w:val="clear" w:color="auto" w:fill="auto"/>
            <w:noWrap/>
            <w:vAlign w:val="bottom"/>
            <w:hideMark/>
          </w:tcPr>
          <w:p w14:paraId="7D8AD9F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8.2</w:t>
            </w:r>
          </w:p>
        </w:tc>
        <w:tc>
          <w:tcPr>
            <w:tcW w:w="645" w:type="dxa"/>
            <w:tcBorders>
              <w:top w:val="nil"/>
              <w:left w:val="nil"/>
              <w:bottom w:val="single" w:sz="4" w:space="0" w:color="auto"/>
              <w:right w:val="single" w:sz="4" w:space="0" w:color="auto"/>
            </w:tcBorders>
            <w:shd w:val="clear" w:color="auto" w:fill="auto"/>
            <w:noWrap/>
            <w:vAlign w:val="bottom"/>
            <w:hideMark/>
          </w:tcPr>
          <w:p w14:paraId="52D8712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7.5</w:t>
            </w:r>
          </w:p>
        </w:tc>
        <w:tc>
          <w:tcPr>
            <w:tcW w:w="657" w:type="dxa"/>
            <w:tcBorders>
              <w:top w:val="nil"/>
              <w:left w:val="nil"/>
              <w:bottom w:val="single" w:sz="4" w:space="0" w:color="auto"/>
              <w:right w:val="single" w:sz="4" w:space="0" w:color="auto"/>
            </w:tcBorders>
            <w:shd w:val="clear" w:color="auto" w:fill="auto"/>
            <w:noWrap/>
            <w:vAlign w:val="bottom"/>
            <w:hideMark/>
          </w:tcPr>
          <w:p w14:paraId="5479EDC3"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2A71052B" w14:textId="703718F6"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-13dBm/M</w:t>
            </w:r>
          </w:p>
        </w:tc>
        <w:tc>
          <w:tcPr>
            <w:tcW w:w="1080" w:type="dxa"/>
            <w:tcBorders>
              <w:top w:val="nil"/>
              <w:left w:val="nil"/>
              <w:bottom w:val="single" w:sz="4" w:space="0" w:color="auto"/>
              <w:right w:val="single" w:sz="4" w:space="0" w:color="auto"/>
            </w:tcBorders>
            <w:shd w:val="clear" w:color="auto" w:fill="auto"/>
            <w:noWrap/>
            <w:vAlign w:val="bottom"/>
            <w:hideMark/>
          </w:tcPr>
          <w:p w14:paraId="4CE0039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79373B34"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D86AFD3"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NCouter2edge</w:t>
            </w:r>
          </w:p>
        </w:tc>
        <w:tc>
          <w:tcPr>
            <w:tcW w:w="593" w:type="dxa"/>
            <w:tcBorders>
              <w:top w:val="nil"/>
              <w:left w:val="nil"/>
              <w:bottom w:val="single" w:sz="4" w:space="0" w:color="auto"/>
              <w:right w:val="single" w:sz="4" w:space="0" w:color="auto"/>
            </w:tcBorders>
            <w:shd w:val="clear" w:color="auto" w:fill="auto"/>
            <w:noWrap/>
            <w:vAlign w:val="bottom"/>
            <w:hideMark/>
          </w:tcPr>
          <w:p w14:paraId="2313F69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4FE7B687"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0752315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2.9</w:t>
            </w:r>
          </w:p>
        </w:tc>
        <w:tc>
          <w:tcPr>
            <w:tcW w:w="590" w:type="dxa"/>
            <w:tcBorders>
              <w:top w:val="nil"/>
              <w:left w:val="nil"/>
              <w:bottom w:val="single" w:sz="4" w:space="0" w:color="auto"/>
              <w:right w:val="single" w:sz="4" w:space="0" w:color="auto"/>
            </w:tcBorders>
            <w:shd w:val="clear" w:color="auto" w:fill="auto"/>
            <w:noWrap/>
            <w:vAlign w:val="bottom"/>
            <w:hideMark/>
          </w:tcPr>
          <w:p w14:paraId="773A7C7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w:t>
            </w:r>
          </w:p>
        </w:tc>
        <w:tc>
          <w:tcPr>
            <w:tcW w:w="645" w:type="dxa"/>
            <w:tcBorders>
              <w:top w:val="nil"/>
              <w:left w:val="nil"/>
              <w:bottom w:val="single" w:sz="4" w:space="0" w:color="auto"/>
              <w:right w:val="single" w:sz="4" w:space="0" w:color="auto"/>
            </w:tcBorders>
            <w:shd w:val="clear" w:color="auto" w:fill="auto"/>
            <w:noWrap/>
            <w:vAlign w:val="bottom"/>
            <w:hideMark/>
          </w:tcPr>
          <w:p w14:paraId="19C6AA9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4.2</w:t>
            </w:r>
          </w:p>
        </w:tc>
        <w:tc>
          <w:tcPr>
            <w:tcW w:w="657" w:type="dxa"/>
            <w:tcBorders>
              <w:top w:val="nil"/>
              <w:left w:val="nil"/>
              <w:bottom w:val="single" w:sz="4" w:space="0" w:color="auto"/>
              <w:right w:val="single" w:sz="4" w:space="0" w:color="auto"/>
            </w:tcBorders>
            <w:shd w:val="clear" w:color="auto" w:fill="auto"/>
            <w:noWrap/>
            <w:vAlign w:val="bottom"/>
            <w:hideMark/>
          </w:tcPr>
          <w:p w14:paraId="758C35C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4.9</w:t>
            </w:r>
          </w:p>
        </w:tc>
        <w:tc>
          <w:tcPr>
            <w:tcW w:w="2179" w:type="dxa"/>
            <w:gridSpan w:val="2"/>
            <w:tcBorders>
              <w:top w:val="nil"/>
              <w:left w:val="nil"/>
              <w:bottom w:val="single" w:sz="4" w:space="0" w:color="auto"/>
              <w:right w:val="single" w:sz="4" w:space="0" w:color="auto"/>
            </w:tcBorders>
            <w:shd w:val="clear" w:color="auto" w:fill="auto"/>
            <w:noWrap/>
            <w:vAlign w:val="bottom"/>
            <w:hideMark/>
          </w:tcPr>
          <w:p w14:paraId="090B8B59" w14:textId="10E53848"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-13dBm/0.4M</w:t>
            </w:r>
          </w:p>
        </w:tc>
        <w:tc>
          <w:tcPr>
            <w:tcW w:w="2160" w:type="dxa"/>
            <w:gridSpan w:val="2"/>
            <w:tcBorders>
              <w:top w:val="nil"/>
              <w:left w:val="nil"/>
              <w:bottom w:val="single" w:sz="4" w:space="0" w:color="auto"/>
              <w:right w:val="single" w:sz="4" w:space="0" w:color="auto"/>
            </w:tcBorders>
            <w:shd w:val="clear" w:color="auto" w:fill="auto"/>
            <w:noWrap/>
            <w:vAlign w:val="bottom"/>
            <w:hideMark/>
          </w:tcPr>
          <w:p w14:paraId="28A5BC58" w14:textId="34BAA2F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42212A72"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6E745C8"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NCouter2edge</w:t>
            </w:r>
          </w:p>
        </w:tc>
        <w:tc>
          <w:tcPr>
            <w:tcW w:w="593" w:type="dxa"/>
            <w:tcBorders>
              <w:top w:val="nil"/>
              <w:left w:val="nil"/>
              <w:bottom w:val="single" w:sz="4" w:space="0" w:color="auto"/>
              <w:right w:val="single" w:sz="4" w:space="0" w:color="auto"/>
            </w:tcBorders>
            <w:shd w:val="clear" w:color="auto" w:fill="auto"/>
            <w:noWrap/>
            <w:vAlign w:val="bottom"/>
            <w:hideMark/>
          </w:tcPr>
          <w:p w14:paraId="016CE84B"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4A18488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20A36798"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6.1</w:t>
            </w:r>
          </w:p>
        </w:tc>
        <w:tc>
          <w:tcPr>
            <w:tcW w:w="590" w:type="dxa"/>
            <w:tcBorders>
              <w:top w:val="nil"/>
              <w:left w:val="nil"/>
              <w:bottom w:val="single" w:sz="4" w:space="0" w:color="auto"/>
              <w:right w:val="single" w:sz="4" w:space="0" w:color="auto"/>
            </w:tcBorders>
            <w:shd w:val="clear" w:color="auto" w:fill="auto"/>
            <w:noWrap/>
            <w:vAlign w:val="bottom"/>
            <w:hideMark/>
          </w:tcPr>
          <w:p w14:paraId="37C9FD86"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4.3</w:t>
            </w:r>
          </w:p>
        </w:tc>
        <w:tc>
          <w:tcPr>
            <w:tcW w:w="645" w:type="dxa"/>
            <w:tcBorders>
              <w:top w:val="nil"/>
              <w:left w:val="nil"/>
              <w:bottom w:val="single" w:sz="4" w:space="0" w:color="auto"/>
              <w:right w:val="single" w:sz="4" w:space="0" w:color="auto"/>
            </w:tcBorders>
            <w:shd w:val="clear" w:color="auto" w:fill="auto"/>
            <w:noWrap/>
            <w:vAlign w:val="bottom"/>
            <w:hideMark/>
          </w:tcPr>
          <w:p w14:paraId="5B0FC63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5.9</w:t>
            </w:r>
          </w:p>
        </w:tc>
        <w:tc>
          <w:tcPr>
            <w:tcW w:w="657" w:type="dxa"/>
            <w:tcBorders>
              <w:top w:val="nil"/>
              <w:left w:val="nil"/>
              <w:bottom w:val="single" w:sz="4" w:space="0" w:color="auto"/>
              <w:right w:val="single" w:sz="4" w:space="0" w:color="auto"/>
            </w:tcBorders>
            <w:shd w:val="clear" w:color="auto" w:fill="auto"/>
            <w:noWrap/>
            <w:vAlign w:val="bottom"/>
            <w:hideMark/>
          </w:tcPr>
          <w:p w14:paraId="0733D8D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07F76F1F" w14:textId="123D478F"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c>
          <w:tcPr>
            <w:tcW w:w="1080" w:type="dxa"/>
            <w:tcBorders>
              <w:top w:val="nil"/>
              <w:left w:val="nil"/>
              <w:bottom w:val="single" w:sz="4" w:space="0" w:color="auto"/>
              <w:right w:val="single" w:sz="4" w:space="0" w:color="auto"/>
            </w:tcBorders>
            <w:shd w:val="clear" w:color="auto" w:fill="auto"/>
            <w:noWrap/>
            <w:vAlign w:val="bottom"/>
            <w:hideMark/>
          </w:tcPr>
          <w:p w14:paraId="3A6EA79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r w:rsidR="003E777D" w:rsidRPr="003E777D" w14:paraId="467CB5BE"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0D662D49"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NCouter2edge</w:t>
            </w:r>
          </w:p>
        </w:tc>
        <w:tc>
          <w:tcPr>
            <w:tcW w:w="593" w:type="dxa"/>
            <w:tcBorders>
              <w:top w:val="nil"/>
              <w:left w:val="nil"/>
              <w:bottom w:val="single" w:sz="4" w:space="0" w:color="auto"/>
              <w:right w:val="single" w:sz="4" w:space="0" w:color="auto"/>
            </w:tcBorders>
            <w:shd w:val="clear" w:color="auto" w:fill="auto"/>
            <w:noWrap/>
            <w:vAlign w:val="bottom"/>
            <w:hideMark/>
          </w:tcPr>
          <w:p w14:paraId="23E4032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7D5949B3"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w:t>
            </w:r>
          </w:p>
        </w:tc>
        <w:tc>
          <w:tcPr>
            <w:tcW w:w="593" w:type="dxa"/>
            <w:tcBorders>
              <w:top w:val="nil"/>
              <w:left w:val="nil"/>
              <w:bottom w:val="single" w:sz="4" w:space="0" w:color="auto"/>
              <w:right w:val="single" w:sz="4" w:space="0" w:color="auto"/>
            </w:tcBorders>
            <w:shd w:val="clear" w:color="auto" w:fill="auto"/>
            <w:noWrap/>
            <w:vAlign w:val="bottom"/>
            <w:hideMark/>
          </w:tcPr>
          <w:p w14:paraId="656D5F1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1.7</w:t>
            </w:r>
          </w:p>
        </w:tc>
        <w:tc>
          <w:tcPr>
            <w:tcW w:w="590" w:type="dxa"/>
            <w:tcBorders>
              <w:top w:val="nil"/>
              <w:left w:val="nil"/>
              <w:bottom w:val="single" w:sz="4" w:space="0" w:color="auto"/>
              <w:right w:val="single" w:sz="4" w:space="0" w:color="auto"/>
            </w:tcBorders>
            <w:shd w:val="clear" w:color="auto" w:fill="auto"/>
            <w:noWrap/>
            <w:vAlign w:val="bottom"/>
            <w:hideMark/>
          </w:tcPr>
          <w:p w14:paraId="2FE71549"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4F285002"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2.5</w:t>
            </w:r>
          </w:p>
        </w:tc>
        <w:tc>
          <w:tcPr>
            <w:tcW w:w="657" w:type="dxa"/>
            <w:tcBorders>
              <w:top w:val="nil"/>
              <w:left w:val="nil"/>
              <w:bottom w:val="single" w:sz="4" w:space="0" w:color="auto"/>
              <w:right w:val="single" w:sz="4" w:space="0" w:color="auto"/>
            </w:tcBorders>
            <w:shd w:val="clear" w:color="000000" w:fill="FF0000"/>
            <w:noWrap/>
            <w:vAlign w:val="bottom"/>
            <w:hideMark/>
          </w:tcPr>
          <w:p w14:paraId="5892494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3.3</w:t>
            </w:r>
          </w:p>
        </w:tc>
        <w:tc>
          <w:tcPr>
            <w:tcW w:w="4339" w:type="dxa"/>
            <w:gridSpan w:val="4"/>
            <w:tcBorders>
              <w:top w:val="nil"/>
              <w:left w:val="nil"/>
              <w:bottom w:val="single" w:sz="4" w:space="0" w:color="auto"/>
              <w:right w:val="single" w:sz="4" w:space="0" w:color="auto"/>
            </w:tcBorders>
            <w:shd w:val="clear" w:color="auto" w:fill="auto"/>
            <w:noWrap/>
            <w:vAlign w:val="bottom"/>
            <w:hideMark/>
          </w:tcPr>
          <w:p w14:paraId="6F5C6432" w14:textId="2E99431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5FF738A6"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955234C"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NCouter2edge</w:t>
            </w:r>
          </w:p>
        </w:tc>
        <w:tc>
          <w:tcPr>
            <w:tcW w:w="593" w:type="dxa"/>
            <w:tcBorders>
              <w:top w:val="nil"/>
              <w:left w:val="nil"/>
              <w:bottom w:val="single" w:sz="4" w:space="0" w:color="auto"/>
              <w:right w:val="single" w:sz="4" w:space="0" w:color="auto"/>
            </w:tcBorders>
            <w:shd w:val="clear" w:color="auto" w:fill="auto"/>
            <w:noWrap/>
            <w:vAlign w:val="bottom"/>
            <w:hideMark/>
          </w:tcPr>
          <w:p w14:paraId="1237FC52"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08D783E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15</w:t>
            </w:r>
          </w:p>
        </w:tc>
        <w:tc>
          <w:tcPr>
            <w:tcW w:w="593" w:type="dxa"/>
            <w:tcBorders>
              <w:top w:val="nil"/>
              <w:left w:val="nil"/>
              <w:bottom w:val="single" w:sz="4" w:space="0" w:color="auto"/>
              <w:right w:val="single" w:sz="4" w:space="0" w:color="auto"/>
            </w:tcBorders>
            <w:shd w:val="clear" w:color="auto" w:fill="auto"/>
            <w:noWrap/>
            <w:vAlign w:val="bottom"/>
            <w:hideMark/>
          </w:tcPr>
          <w:p w14:paraId="4EEAD0B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2.4</w:t>
            </w:r>
          </w:p>
        </w:tc>
        <w:tc>
          <w:tcPr>
            <w:tcW w:w="590" w:type="dxa"/>
            <w:tcBorders>
              <w:top w:val="nil"/>
              <w:left w:val="nil"/>
              <w:bottom w:val="single" w:sz="4" w:space="0" w:color="auto"/>
              <w:right w:val="single" w:sz="4" w:space="0" w:color="auto"/>
            </w:tcBorders>
            <w:shd w:val="clear" w:color="auto" w:fill="auto"/>
            <w:noWrap/>
            <w:vAlign w:val="bottom"/>
            <w:hideMark/>
          </w:tcPr>
          <w:p w14:paraId="2154BF2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2.3</w:t>
            </w:r>
          </w:p>
        </w:tc>
        <w:tc>
          <w:tcPr>
            <w:tcW w:w="645" w:type="dxa"/>
            <w:tcBorders>
              <w:top w:val="nil"/>
              <w:left w:val="nil"/>
              <w:bottom w:val="single" w:sz="4" w:space="0" w:color="auto"/>
              <w:right w:val="single" w:sz="4" w:space="0" w:color="auto"/>
            </w:tcBorders>
            <w:shd w:val="clear" w:color="auto" w:fill="auto"/>
            <w:noWrap/>
            <w:vAlign w:val="bottom"/>
            <w:hideMark/>
          </w:tcPr>
          <w:p w14:paraId="4B357B54"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4.2</w:t>
            </w:r>
          </w:p>
        </w:tc>
        <w:tc>
          <w:tcPr>
            <w:tcW w:w="657" w:type="dxa"/>
            <w:tcBorders>
              <w:top w:val="nil"/>
              <w:left w:val="nil"/>
              <w:bottom w:val="single" w:sz="4" w:space="0" w:color="auto"/>
              <w:right w:val="single" w:sz="4" w:space="0" w:color="auto"/>
            </w:tcBorders>
            <w:shd w:val="clear" w:color="000000" w:fill="FF0000"/>
            <w:noWrap/>
            <w:vAlign w:val="bottom"/>
            <w:hideMark/>
          </w:tcPr>
          <w:p w14:paraId="5DC928A5"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4.4</w:t>
            </w:r>
          </w:p>
        </w:tc>
        <w:tc>
          <w:tcPr>
            <w:tcW w:w="4339" w:type="dxa"/>
            <w:gridSpan w:val="4"/>
            <w:tcBorders>
              <w:top w:val="nil"/>
              <w:left w:val="nil"/>
              <w:bottom w:val="single" w:sz="4" w:space="0" w:color="auto"/>
              <w:right w:val="single" w:sz="4" w:space="0" w:color="auto"/>
            </w:tcBorders>
            <w:shd w:val="clear" w:color="auto" w:fill="auto"/>
            <w:noWrap/>
            <w:vAlign w:val="bottom"/>
            <w:hideMark/>
          </w:tcPr>
          <w:p w14:paraId="73ECD6BE" w14:textId="731ACADD"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r>
      <w:tr w:rsidR="003E777D" w:rsidRPr="003E777D" w14:paraId="1F883475" w14:textId="77777777" w:rsidTr="00C3532D">
        <w:trPr>
          <w:trHeight w:val="7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A4526D3" w14:textId="77777777" w:rsidR="003E777D" w:rsidRPr="003E777D" w:rsidRDefault="003E777D" w:rsidP="003E777D">
            <w:pPr>
              <w:overflowPunct/>
              <w:autoSpaceDE/>
              <w:autoSpaceDN/>
              <w:adjustRightInd/>
              <w:spacing w:after="0"/>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NCouter2edge</w:t>
            </w:r>
          </w:p>
        </w:tc>
        <w:tc>
          <w:tcPr>
            <w:tcW w:w="593" w:type="dxa"/>
            <w:tcBorders>
              <w:top w:val="nil"/>
              <w:left w:val="nil"/>
              <w:bottom w:val="single" w:sz="4" w:space="0" w:color="auto"/>
              <w:right w:val="single" w:sz="4" w:space="0" w:color="auto"/>
            </w:tcBorders>
            <w:shd w:val="clear" w:color="auto" w:fill="auto"/>
            <w:noWrap/>
            <w:vAlign w:val="bottom"/>
            <w:hideMark/>
          </w:tcPr>
          <w:p w14:paraId="39EF436C"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2AFA46C0"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108</w:t>
            </w:r>
          </w:p>
        </w:tc>
        <w:tc>
          <w:tcPr>
            <w:tcW w:w="593" w:type="dxa"/>
            <w:tcBorders>
              <w:top w:val="nil"/>
              <w:left w:val="nil"/>
              <w:bottom w:val="single" w:sz="4" w:space="0" w:color="auto"/>
              <w:right w:val="single" w:sz="4" w:space="0" w:color="auto"/>
            </w:tcBorders>
            <w:shd w:val="clear" w:color="auto" w:fill="auto"/>
            <w:noWrap/>
            <w:vAlign w:val="bottom"/>
            <w:hideMark/>
          </w:tcPr>
          <w:p w14:paraId="5E78F649"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3.3</w:t>
            </w:r>
          </w:p>
        </w:tc>
        <w:tc>
          <w:tcPr>
            <w:tcW w:w="590" w:type="dxa"/>
            <w:tcBorders>
              <w:top w:val="nil"/>
              <w:left w:val="nil"/>
              <w:bottom w:val="single" w:sz="4" w:space="0" w:color="auto"/>
              <w:right w:val="single" w:sz="4" w:space="0" w:color="auto"/>
            </w:tcBorders>
            <w:shd w:val="clear" w:color="auto" w:fill="auto"/>
            <w:noWrap/>
            <w:vAlign w:val="bottom"/>
            <w:hideMark/>
          </w:tcPr>
          <w:p w14:paraId="618D33BF"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3</w:t>
            </w:r>
          </w:p>
        </w:tc>
        <w:tc>
          <w:tcPr>
            <w:tcW w:w="645" w:type="dxa"/>
            <w:tcBorders>
              <w:top w:val="nil"/>
              <w:left w:val="nil"/>
              <w:bottom w:val="single" w:sz="4" w:space="0" w:color="auto"/>
              <w:right w:val="single" w:sz="4" w:space="0" w:color="auto"/>
            </w:tcBorders>
            <w:shd w:val="clear" w:color="auto" w:fill="auto"/>
            <w:noWrap/>
            <w:vAlign w:val="bottom"/>
            <w:hideMark/>
          </w:tcPr>
          <w:p w14:paraId="01070F71"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3E777D">
              <w:rPr>
                <w:rFonts w:asciiTheme="minorHAnsi" w:hAnsiTheme="minorHAnsi" w:cstheme="minorHAnsi"/>
                <w:b/>
                <w:bCs/>
                <w:color w:val="000000"/>
                <w:sz w:val="18"/>
                <w:szCs w:val="18"/>
                <w:lang w:val="en-US" w:eastAsia="en-US"/>
              </w:rPr>
              <w:t>4.8</w:t>
            </w:r>
          </w:p>
        </w:tc>
        <w:tc>
          <w:tcPr>
            <w:tcW w:w="657" w:type="dxa"/>
            <w:tcBorders>
              <w:top w:val="nil"/>
              <w:left w:val="nil"/>
              <w:bottom w:val="single" w:sz="4" w:space="0" w:color="auto"/>
              <w:right w:val="single" w:sz="4" w:space="0" w:color="auto"/>
            </w:tcBorders>
            <w:shd w:val="clear" w:color="auto" w:fill="auto"/>
            <w:noWrap/>
            <w:vAlign w:val="bottom"/>
            <w:hideMark/>
          </w:tcPr>
          <w:p w14:paraId="06E8087E"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c>
          <w:tcPr>
            <w:tcW w:w="3259" w:type="dxa"/>
            <w:gridSpan w:val="3"/>
            <w:tcBorders>
              <w:top w:val="nil"/>
              <w:left w:val="nil"/>
              <w:bottom w:val="single" w:sz="4" w:space="0" w:color="auto"/>
              <w:right w:val="single" w:sz="4" w:space="0" w:color="auto"/>
            </w:tcBorders>
            <w:shd w:val="clear" w:color="auto" w:fill="auto"/>
            <w:noWrap/>
            <w:vAlign w:val="bottom"/>
            <w:hideMark/>
          </w:tcPr>
          <w:p w14:paraId="1FA6D81B" w14:textId="7FB3B896"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3E777D">
              <w:rPr>
                <w:rFonts w:asciiTheme="minorHAnsi" w:hAnsiTheme="minorHAnsi" w:cstheme="minorHAnsi"/>
                <w:color w:val="000000"/>
                <w:sz w:val="18"/>
                <w:szCs w:val="18"/>
                <w:lang w:val="en-US" w:eastAsia="en-US"/>
              </w:rPr>
              <w:t>ACLR</w:t>
            </w:r>
          </w:p>
        </w:tc>
        <w:tc>
          <w:tcPr>
            <w:tcW w:w="1080" w:type="dxa"/>
            <w:tcBorders>
              <w:top w:val="nil"/>
              <w:left w:val="nil"/>
              <w:bottom w:val="single" w:sz="4" w:space="0" w:color="auto"/>
              <w:right w:val="single" w:sz="4" w:space="0" w:color="auto"/>
            </w:tcBorders>
            <w:shd w:val="clear" w:color="auto" w:fill="auto"/>
            <w:noWrap/>
            <w:vAlign w:val="bottom"/>
            <w:hideMark/>
          </w:tcPr>
          <w:p w14:paraId="5EBD4EE3" w14:textId="77777777" w:rsidR="003E777D" w:rsidRPr="003E777D" w:rsidRDefault="003E777D" w:rsidP="00C3532D">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3E777D">
              <w:rPr>
                <w:rFonts w:asciiTheme="minorHAnsi" w:hAnsiTheme="minorHAnsi" w:cstheme="minorHAnsi"/>
                <w:color w:val="000000"/>
                <w:sz w:val="18"/>
                <w:szCs w:val="18"/>
                <w:lang w:val="en-US" w:eastAsia="en-US"/>
              </w:rPr>
              <w:t>na</w:t>
            </w:r>
            <w:proofErr w:type="spellEnd"/>
          </w:p>
        </w:tc>
      </w:tr>
    </w:tbl>
    <w:p w14:paraId="54B9759D" w14:textId="69E1DA74" w:rsidR="00B06D76" w:rsidRDefault="00B06D76" w:rsidP="002632FF">
      <w:pPr>
        <w:spacing w:after="0"/>
        <w:rPr>
          <w:rFonts w:eastAsia="Arial"/>
          <w:lang w:eastAsia="zh-CN"/>
        </w:rPr>
      </w:pPr>
    </w:p>
    <w:p w14:paraId="18868CDA" w14:textId="3FE3268C" w:rsidR="00B06D76" w:rsidRPr="00C3532D" w:rsidRDefault="00C3532D" w:rsidP="002632FF">
      <w:pPr>
        <w:spacing w:after="0"/>
        <w:rPr>
          <w:rFonts w:eastAsia="Arial"/>
          <w:b/>
          <w:bCs/>
          <w:lang w:eastAsia="zh-CN"/>
        </w:rPr>
      </w:pPr>
      <w:r w:rsidRPr="00C3532D">
        <w:rPr>
          <w:rFonts w:eastAsia="Arial"/>
          <w:b/>
          <w:bCs/>
          <w:lang w:eastAsia="zh-CN"/>
        </w:rPr>
        <w:t>Observations:</w:t>
      </w:r>
    </w:p>
    <w:p w14:paraId="084A9F08" w14:textId="46FB5930" w:rsidR="00C3532D" w:rsidRPr="00C3532D" w:rsidRDefault="00C3532D" w:rsidP="00C3532D">
      <w:pPr>
        <w:pStyle w:val="ListParagraph"/>
        <w:numPr>
          <w:ilvl w:val="0"/>
          <w:numId w:val="47"/>
        </w:numPr>
        <w:spacing w:after="0"/>
        <w:ind w:firstLineChars="0"/>
        <w:rPr>
          <w:rFonts w:eastAsia="Arial"/>
          <w:b/>
          <w:bCs/>
          <w:lang w:eastAsia="zh-CN"/>
        </w:rPr>
      </w:pPr>
      <w:r w:rsidRPr="00C3532D">
        <w:rPr>
          <w:rFonts w:eastAsia="Arial"/>
          <w:b/>
          <w:bCs/>
          <w:lang w:eastAsia="zh-CN"/>
        </w:rPr>
        <w:t>In most cases, the limitation comes</w:t>
      </w:r>
      <w:r w:rsidR="00B02C7F">
        <w:rPr>
          <w:rFonts w:eastAsia="Arial"/>
          <w:b/>
          <w:bCs/>
          <w:lang w:eastAsia="zh-CN"/>
        </w:rPr>
        <w:t xml:space="preserve"> from</w:t>
      </w:r>
      <w:r w:rsidRPr="00C3532D">
        <w:rPr>
          <w:rFonts w:eastAsia="Arial"/>
          <w:b/>
          <w:bCs/>
          <w:lang w:eastAsia="zh-CN"/>
        </w:rPr>
        <w:t xml:space="preserve"> the same emission requirement versus PSD imbalance</w:t>
      </w:r>
      <w:r w:rsidR="00B02C7F">
        <w:rPr>
          <w:rFonts w:eastAsia="Arial"/>
          <w:b/>
          <w:bCs/>
          <w:lang w:eastAsia="zh-CN"/>
        </w:rPr>
        <w:t>,</w:t>
      </w:r>
      <w:r w:rsidRPr="00C3532D">
        <w:rPr>
          <w:rFonts w:eastAsia="Arial"/>
          <w:b/>
          <w:bCs/>
          <w:lang w:eastAsia="zh-CN"/>
        </w:rPr>
        <w:t xml:space="preserve"> but there are cases where different limitation occurs</w:t>
      </w:r>
      <w:r w:rsidR="00B02C7F">
        <w:rPr>
          <w:rFonts w:eastAsia="Arial"/>
          <w:b/>
          <w:bCs/>
          <w:lang w:eastAsia="zh-CN"/>
        </w:rPr>
        <w:t>;</w:t>
      </w:r>
      <w:r w:rsidRPr="00C3532D">
        <w:rPr>
          <w:rFonts w:eastAsia="Arial"/>
          <w:b/>
          <w:bCs/>
          <w:lang w:eastAsia="zh-CN"/>
        </w:rPr>
        <w:t xml:space="preserve"> and</w:t>
      </w:r>
      <w:r w:rsidR="00B02C7F">
        <w:rPr>
          <w:rFonts w:eastAsia="Arial"/>
          <w:b/>
          <w:bCs/>
          <w:lang w:eastAsia="zh-CN"/>
        </w:rPr>
        <w:t>,</w:t>
      </w:r>
      <w:r w:rsidRPr="00C3532D">
        <w:rPr>
          <w:rFonts w:eastAsia="Arial"/>
          <w:b/>
          <w:bCs/>
          <w:lang w:eastAsia="zh-CN"/>
        </w:rPr>
        <w:t xml:space="preserve"> in a few case</w:t>
      </w:r>
      <w:r w:rsidR="00B02C7F">
        <w:rPr>
          <w:rFonts w:eastAsia="Arial"/>
          <w:b/>
          <w:bCs/>
          <w:lang w:eastAsia="zh-CN"/>
        </w:rPr>
        <w:t>s,</w:t>
      </w:r>
      <w:r w:rsidRPr="00C3532D">
        <w:rPr>
          <w:rFonts w:eastAsia="Arial"/>
          <w:b/>
          <w:bCs/>
          <w:lang w:eastAsia="zh-CN"/>
        </w:rPr>
        <w:t xml:space="preserve"> the limitation changes from an absolute power measurement (SEM) to a relative measurement (ACLR)</w:t>
      </w:r>
    </w:p>
    <w:p w14:paraId="333E0B03" w14:textId="1BAA05E7" w:rsidR="00C3532D" w:rsidRDefault="00C3532D" w:rsidP="00C3532D">
      <w:pPr>
        <w:pStyle w:val="ListParagraph"/>
        <w:numPr>
          <w:ilvl w:val="0"/>
          <w:numId w:val="47"/>
        </w:numPr>
        <w:spacing w:after="0"/>
        <w:ind w:firstLineChars="0"/>
        <w:rPr>
          <w:rFonts w:eastAsia="Arial"/>
          <w:b/>
          <w:bCs/>
          <w:lang w:eastAsia="zh-CN"/>
        </w:rPr>
      </w:pPr>
      <w:r w:rsidRPr="00C3532D">
        <w:rPr>
          <w:rFonts w:eastAsia="Arial"/>
          <w:b/>
          <w:bCs/>
          <w:lang w:eastAsia="zh-CN"/>
        </w:rPr>
        <w:t xml:space="preserve">The worst back-off occurs for the equal power case for large BW imbalance between the two CCs, in some cases it can be more than 3dB </w:t>
      </w:r>
      <w:r>
        <w:rPr>
          <w:rFonts w:eastAsia="Arial"/>
          <w:b/>
          <w:bCs/>
          <w:lang w:eastAsia="zh-CN"/>
        </w:rPr>
        <w:t>higher than the equal PSD case (red highlight).</w:t>
      </w:r>
    </w:p>
    <w:p w14:paraId="73C8B29B" w14:textId="33996872" w:rsidR="00C3532D" w:rsidRDefault="00C3532D" w:rsidP="00C3532D">
      <w:pPr>
        <w:pStyle w:val="ListParagraph"/>
        <w:numPr>
          <w:ilvl w:val="0"/>
          <w:numId w:val="47"/>
        </w:numPr>
        <w:spacing w:after="0"/>
        <w:ind w:firstLineChars="0"/>
        <w:rPr>
          <w:rFonts w:eastAsia="Arial"/>
          <w:b/>
          <w:bCs/>
          <w:lang w:eastAsia="zh-CN"/>
        </w:rPr>
      </w:pPr>
      <w:r>
        <w:rPr>
          <w:rFonts w:eastAsia="Arial"/>
          <w:b/>
          <w:bCs/>
          <w:lang w:eastAsia="zh-CN"/>
        </w:rPr>
        <w:t>The worst back-off between equal PSD and 6dB imbalance (bold) is in most case</w:t>
      </w:r>
      <w:r w:rsidR="00B02C7F">
        <w:rPr>
          <w:rFonts w:eastAsia="Arial"/>
          <w:b/>
          <w:bCs/>
          <w:lang w:eastAsia="zh-CN"/>
        </w:rPr>
        <w:t>s</w:t>
      </w:r>
      <w:r>
        <w:rPr>
          <w:rFonts w:eastAsia="Arial"/>
          <w:b/>
          <w:bCs/>
          <w:lang w:eastAsia="zh-CN"/>
        </w:rPr>
        <w:t xml:space="preserve"> for the 6dB imbalance with:</w:t>
      </w:r>
    </w:p>
    <w:p w14:paraId="44D676AD" w14:textId="693C23B1" w:rsidR="00C3532D" w:rsidRDefault="00C3532D" w:rsidP="00C3532D">
      <w:pPr>
        <w:pStyle w:val="ListParagraph"/>
        <w:numPr>
          <w:ilvl w:val="1"/>
          <w:numId w:val="47"/>
        </w:numPr>
        <w:spacing w:after="0"/>
        <w:ind w:firstLineChars="0"/>
        <w:rPr>
          <w:rFonts w:eastAsia="Arial"/>
          <w:b/>
          <w:bCs/>
          <w:lang w:eastAsia="zh-CN"/>
        </w:rPr>
      </w:pPr>
      <w:r>
        <w:rPr>
          <w:rFonts w:eastAsia="Arial"/>
          <w:b/>
          <w:bCs/>
          <w:lang w:eastAsia="zh-CN"/>
        </w:rPr>
        <w:t xml:space="preserve">Up to </w:t>
      </w:r>
      <w:r w:rsidR="00865AB4">
        <w:rPr>
          <w:rFonts w:eastAsia="Arial"/>
          <w:b/>
          <w:bCs/>
          <w:lang w:eastAsia="zh-CN"/>
        </w:rPr>
        <w:t>0.8dB impact for contiguous outer</w:t>
      </w:r>
    </w:p>
    <w:p w14:paraId="43321E7C" w14:textId="223780C5" w:rsidR="00865AB4" w:rsidRDefault="00865AB4" w:rsidP="00865AB4">
      <w:pPr>
        <w:pStyle w:val="ListParagraph"/>
        <w:numPr>
          <w:ilvl w:val="2"/>
          <w:numId w:val="47"/>
        </w:numPr>
        <w:spacing w:after="0"/>
        <w:ind w:firstLineChars="0"/>
        <w:rPr>
          <w:rFonts w:eastAsia="Arial"/>
          <w:b/>
          <w:bCs/>
          <w:lang w:eastAsia="zh-CN"/>
        </w:rPr>
      </w:pPr>
      <w:r>
        <w:rPr>
          <w:rFonts w:eastAsia="Arial"/>
          <w:b/>
          <w:bCs/>
          <w:lang w:eastAsia="zh-CN"/>
        </w:rPr>
        <w:t xml:space="preserve">For non-contiguous outer worst-case allocations based on 1RB+1RB, the impact is less important as the </w:t>
      </w:r>
      <w:proofErr w:type="spellStart"/>
      <w:r>
        <w:rPr>
          <w:rFonts w:eastAsia="Arial"/>
          <w:b/>
          <w:bCs/>
          <w:lang w:eastAsia="zh-CN"/>
        </w:rPr>
        <w:t>the</w:t>
      </w:r>
      <w:proofErr w:type="spellEnd"/>
      <w:r>
        <w:rPr>
          <w:rFonts w:eastAsia="Arial"/>
          <w:b/>
          <w:bCs/>
          <w:lang w:eastAsia="zh-CN"/>
        </w:rPr>
        <w:t xml:space="preserve"> backoff for equal PSD is already important.</w:t>
      </w:r>
    </w:p>
    <w:p w14:paraId="6A6CCE36" w14:textId="1F48A75F" w:rsidR="00865AB4" w:rsidRDefault="00865AB4" w:rsidP="00865AB4">
      <w:pPr>
        <w:pStyle w:val="ListParagraph"/>
        <w:numPr>
          <w:ilvl w:val="1"/>
          <w:numId w:val="47"/>
        </w:numPr>
        <w:spacing w:after="0"/>
        <w:ind w:firstLineChars="0"/>
        <w:rPr>
          <w:rFonts w:eastAsia="Arial"/>
          <w:b/>
          <w:bCs/>
          <w:lang w:eastAsia="zh-CN"/>
        </w:rPr>
      </w:pPr>
      <w:r>
        <w:rPr>
          <w:rFonts w:eastAsia="Arial"/>
          <w:b/>
          <w:bCs/>
          <w:lang w:eastAsia="zh-CN"/>
        </w:rPr>
        <w:t>Up to 2.2dB impact for non-contiguous outer</w:t>
      </w:r>
      <w:r w:rsidR="00B02C7F">
        <w:rPr>
          <w:rFonts w:eastAsia="Arial"/>
          <w:b/>
          <w:bCs/>
          <w:lang w:eastAsia="zh-CN"/>
        </w:rPr>
        <w:t>.</w:t>
      </w:r>
    </w:p>
    <w:p w14:paraId="672E1A69" w14:textId="1C231422" w:rsidR="00865AB4" w:rsidRDefault="00865AB4" w:rsidP="00865AB4">
      <w:pPr>
        <w:pStyle w:val="ListParagraph"/>
        <w:numPr>
          <w:ilvl w:val="1"/>
          <w:numId w:val="47"/>
        </w:numPr>
        <w:spacing w:after="0"/>
        <w:ind w:firstLineChars="0"/>
        <w:rPr>
          <w:rFonts w:eastAsia="Arial"/>
          <w:b/>
          <w:bCs/>
          <w:lang w:eastAsia="zh-CN"/>
        </w:rPr>
      </w:pPr>
      <w:r>
        <w:rPr>
          <w:rFonts w:eastAsia="Arial"/>
          <w:b/>
          <w:bCs/>
          <w:lang w:eastAsia="zh-CN"/>
        </w:rPr>
        <w:t>Limited impact for inner (may depend on further EVM/IBE evaluation)</w:t>
      </w:r>
      <w:r w:rsidR="00C87BBD">
        <w:rPr>
          <w:rFonts w:eastAsia="Arial"/>
          <w:b/>
          <w:bCs/>
          <w:lang w:eastAsia="zh-CN"/>
        </w:rPr>
        <w:t>.</w:t>
      </w:r>
    </w:p>
    <w:p w14:paraId="0E556108" w14:textId="77777777" w:rsidR="00865AB4" w:rsidRDefault="00865AB4" w:rsidP="00865AB4">
      <w:pPr>
        <w:spacing w:after="0"/>
        <w:rPr>
          <w:rFonts w:eastAsia="Arial"/>
          <w:b/>
          <w:bCs/>
          <w:lang w:eastAsia="zh-CN"/>
        </w:rPr>
      </w:pPr>
    </w:p>
    <w:p w14:paraId="1A0A91D4" w14:textId="62679CD9" w:rsidR="00865AB4" w:rsidRDefault="00865AB4" w:rsidP="00865AB4">
      <w:pPr>
        <w:spacing w:after="0"/>
        <w:rPr>
          <w:rFonts w:eastAsia="Arial"/>
          <w:lang w:eastAsia="zh-CN"/>
        </w:rPr>
      </w:pPr>
      <w:r w:rsidRPr="00865AB4">
        <w:rPr>
          <w:rFonts w:eastAsia="Arial"/>
          <w:lang w:eastAsia="zh-CN"/>
        </w:rPr>
        <w:t xml:space="preserve">The </w:t>
      </w:r>
      <w:r w:rsidR="00B02C7F">
        <w:rPr>
          <w:rFonts w:eastAsia="Arial"/>
          <w:lang w:eastAsia="zh-CN"/>
        </w:rPr>
        <w:t>o</w:t>
      </w:r>
      <w:r w:rsidRPr="00865AB4">
        <w:rPr>
          <w:rFonts w:eastAsia="Arial"/>
          <w:lang w:eastAsia="zh-CN"/>
        </w:rPr>
        <w:t>verall conclusion is that accounting for 6dB PSD imbalance</w:t>
      </w:r>
      <w:r>
        <w:rPr>
          <w:rFonts w:eastAsia="Arial"/>
          <w:lang w:eastAsia="zh-CN"/>
        </w:rPr>
        <w:t xml:space="preserve"> in the MPR</w:t>
      </w:r>
      <w:r w:rsidRPr="00865AB4">
        <w:rPr>
          <w:rFonts w:eastAsia="Arial"/>
          <w:lang w:eastAsia="zh-CN"/>
        </w:rPr>
        <w:t xml:space="preserve"> is viable</w:t>
      </w:r>
      <w:r>
        <w:rPr>
          <w:rFonts w:eastAsia="Arial"/>
          <w:lang w:eastAsia="zh-CN"/>
        </w:rPr>
        <w:t xml:space="preserve"> </w:t>
      </w:r>
      <w:r w:rsidR="00C87BBD">
        <w:rPr>
          <w:rFonts w:eastAsia="Arial"/>
          <w:lang w:eastAsia="zh-CN"/>
        </w:rPr>
        <w:t>a</w:t>
      </w:r>
      <w:r>
        <w:rPr>
          <w:rFonts w:eastAsia="Arial"/>
          <w:lang w:eastAsia="zh-CN"/>
        </w:rPr>
        <w:t>s</w:t>
      </w:r>
      <w:r w:rsidR="00C87BBD">
        <w:rPr>
          <w:rFonts w:eastAsia="Arial"/>
          <w:lang w:eastAsia="zh-CN"/>
        </w:rPr>
        <w:t>,</w:t>
      </w:r>
      <w:r>
        <w:rPr>
          <w:rFonts w:eastAsia="Arial"/>
          <w:lang w:eastAsia="zh-CN"/>
        </w:rPr>
        <w:t xml:space="preserve"> if it </w:t>
      </w:r>
      <w:r w:rsidR="00B02C7F">
        <w:rPr>
          <w:rFonts w:eastAsia="Arial"/>
          <w:lang w:eastAsia="zh-CN"/>
        </w:rPr>
        <w:t>has</w:t>
      </w:r>
      <w:r>
        <w:rPr>
          <w:rFonts w:eastAsia="Arial"/>
          <w:lang w:eastAsia="zh-CN"/>
        </w:rPr>
        <w:t xml:space="preserve"> an impact</w:t>
      </w:r>
      <w:r w:rsidR="00C87BBD">
        <w:rPr>
          <w:rFonts w:eastAsia="Arial"/>
          <w:lang w:eastAsia="zh-CN"/>
        </w:rPr>
        <w:t>,</w:t>
      </w:r>
      <w:r>
        <w:rPr>
          <w:rFonts w:eastAsia="Arial"/>
          <w:lang w:eastAsia="zh-CN"/>
        </w:rPr>
        <w:t xml:space="preserve"> it is limited for the worst-case allocations. However, supporting equal power has a significant impact for MPR for little value as </w:t>
      </w:r>
      <w:r w:rsidR="00A24278">
        <w:rPr>
          <w:rFonts w:eastAsia="Arial"/>
          <w:lang w:eastAsia="zh-CN"/>
        </w:rPr>
        <w:t>it further impacts the CC with the larger allocated RB BW.</w:t>
      </w:r>
    </w:p>
    <w:p w14:paraId="090CB406" w14:textId="4762F15E" w:rsidR="00A24278" w:rsidRDefault="00A24278" w:rsidP="00865AB4">
      <w:pPr>
        <w:spacing w:after="0"/>
        <w:rPr>
          <w:rFonts w:eastAsia="Arial"/>
          <w:lang w:eastAsia="zh-CN"/>
        </w:rPr>
      </w:pPr>
    </w:p>
    <w:p w14:paraId="39D27CEA" w14:textId="39D902D7" w:rsidR="00A24278" w:rsidRPr="00A24278" w:rsidRDefault="00A24278" w:rsidP="00865AB4">
      <w:pPr>
        <w:spacing w:after="0"/>
        <w:rPr>
          <w:rFonts w:eastAsia="Arial"/>
          <w:b/>
          <w:bCs/>
          <w:lang w:eastAsia="zh-CN"/>
        </w:rPr>
      </w:pPr>
      <w:r w:rsidRPr="00A24278">
        <w:rPr>
          <w:rFonts w:eastAsia="Arial"/>
          <w:b/>
          <w:bCs/>
          <w:lang w:eastAsia="zh-CN"/>
        </w:rPr>
        <w:t>Proposal on power imbalance:</w:t>
      </w:r>
    </w:p>
    <w:p w14:paraId="554EC9C5" w14:textId="3BF9110A" w:rsidR="00A24278" w:rsidRPr="00A24278" w:rsidRDefault="00A24278" w:rsidP="00A24278">
      <w:pPr>
        <w:pStyle w:val="ListParagraph"/>
        <w:numPr>
          <w:ilvl w:val="0"/>
          <w:numId w:val="48"/>
        </w:numPr>
        <w:spacing w:after="0"/>
        <w:ind w:firstLineChars="0"/>
        <w:rPr>
          <w:rFonts w:eastAsia="Arial"/>
          <w:b/>
          <w:bCs/>
          <w:lang w:eastAsia="zh-CN"/>
        </w:rPr>
      </w:pPr>
      <w:r w:rsidRPr="00A24278">
        <w:rPr>
          <w:rFonts w:eastAsia="Arial"/>
          <w:b/>
          <w:bCs/>
          <w:lang w:eastAsia="zh-CN"/>
        </w:rPr>
        <w:t>Equal power is not supported by the MPR and is not evaluated</w:t>
      </w:r>
      <w:r w:rsidR="00B02C7F">
        <w:rPr>
          <w:rFonts w:eastAsia="Arial"/>
          <w:b/>
          <w:bCs/>
          <w:lang w:eastAsia="zh-CN"/>
        </w:rPr>
        <w:t>.</w:t>
      </w:r>
    </w:p>
    <w:p w14:paraId="783DBED1" w14:textId="08C82902" w:rsidR="00A24278" w:rsidRPr="00A24278" w:rsidRDefault="00A24278" w:rsidP="00A24278">
      <w:pPr>
        <w:pStyle w:val="ListParagraph"/>
        <w:numPr>
          <w:ilvl w:val="0"/>
          <w:numId w:val="48"/>
        </w:numPr>
        <w:spacing w:after="0"/>
        <w:ind w:firstLineChars="0"/>
        <w:rPr>
          <w:rFonts w:eastAsia="Arial"/>
          <w:b/>
          <w:bCs/>
          <w:lang w:eastAsia="zh-CN"/>
        </w:rPr>
      </w:pPr>
      <w:r w:rsidRPr="00A24278">
        <w:rPr>
          <w:rFonts w:eastAsia="Arial"/>
          <w:b/>
          <w:bCs/>
          <w:lang w:eastAsia="zh-CN"/>
        </w:rPr>
        <w:t>6dB PSD imbalance is supported by MPR and evaluated (as proposed in [4])</w:t>
      </w:r>
      <w:r w:rsidR="00C87BBD">
        <w:rPr>
          <w:rFonts w:eastAsia="Arial"/>
          <w:b/>
          <w:bCs/>
          <w:lang w:eastAsia="zh-CN"/>
        </w:rPr>
        <w:t>.</w:t>
      </w:r>
    </w:p>
    <w:p w14:paraId="452AA0E7" w14:textId="55E79A4F" w:rsidR="00B06D76" w:rsidRPr="00432E70" w:rsidRDefault="00432E70" w:rsidP="00865AB4">
      <w:pPr>
        <w:pStyle w:val="Heading2"/>
        <w:ind w:left="0" w:firstLine="0"/>
        <w:rPr>
          <w:rFonts w:eastAsia="Arial"/>
          <w:lang w:val="en-US" w:eastAsia="zh-CN"/>
        </w:rPr>
      </w:pPr>
      <w:r w:rsidRPr="00432E70">
        <w:rPr>
          <w:rFonts w:eastAsia="Arial"/>
          <w:lang w:val="en-US" w:eastAsia="zh-CN"/>
        </w:rPr>
        <w:t>2.5 Proposals for 2Tx PC1.5 contiguous ULCA MPR e</w:t>
      </w:r>
      <w:r>
        <w:rPr>
          <w:rFonts w:eastAsia="Arial"/>
          <w:lang w:val="en-US" w:eastAsia="zh-CN"/>
        </w:rPr>
        <w:t>valuation</w:t>
      </w:r>
    </w:p>
    <w:p w14:paraId="0C9F3C5A" w14:textId="77777777" w:rsidR="009057A0" w:rsidRPr="0040676B" w:rsidRDefault="009057A0" w:rsidP="009057A0">
      <w:pPr>
        <w:rPr>
          <w:rFonts w:eastAsia="Arial"/>
          <w:lang w:val="en-US" w:eastAsia="zh-CN"/>
        </w:rPr>
      </w:pPr>
      <w:r>
        <w:rPr>
          <w:rFonts w:eastAsia="Arial"/>
          <w:lang w:val="en-US" w:eastAsia="zh-CN"/>
        </w:rPr>
        <w:t>Based on the above observations we make a detailed proposal for the MPR evaluation plan.</w:t>
      </w:r>
    </w:p>
    <w:p w14:paraId="5D42CBAF" w14:textId="77777777" w:rsidR="00B06D76" w:rsidRPr="002D135E" w:rsidRDefault="00B06D76" w:rsidP="00B06D76">
      <w:pPr>
        <w:spacing w:after="0"/>
        <w:rPr>
          <w:rFonts w:eastAsia="Arial"/>
          <w:b/>
          <w:bCs/>
          <w:lang w:eastAsia="zh-CN"/>
        </w:rPr>
      </w:pPr>
      <w:r w:rsidRPr="00F453DC">
        <w:rPr>
          <w:rFonts w:eastAsia="Arial"/>
          <w:b/>
          <w:bCs/>
          <w:lang w:eastAsia="zh-CN"/>
        </w:rPr>
        <w:t xml:space="preserve">Proposal on </w:t>
      </w:r>
      <w:r>
        <w:rPr>
          <w:rFonts w:eastAsia="Arial"/>
          <w:b/>
          <w:bCs/>
          <w:lang w:eastAsia="zh-CN"/>
        </w:rPr>
        <w:t>2Tx PC1.5 contiguous ULCA MPR evaluation</w:t>
      </w:r>
      <w:r w:rsidRPr="00F453DC">
        <w:rPr>
          <w:rFonts w:eastAsia="Arial"/>
          <w:b/>
          <w:bCs/>
          <w:lang w:eastAsia="zh-CN"/>
        </w:rPr>
        <w:t>:</w:t>
      </w:r>
      <w:r>
        <w:rPr>
          <w:rFonts w:eastAsia="Arial"/>
          <w:b/>
          <w:bCs/>
          <w:lang w:eastAsia="zh-CN"/>
        </w:rPr>
        <w:t xml:space="preserve"> </w:t>
      </w:r>
      <w:r w:rsidRPr="002D135E">
        <w:rPr>
          <w:rFonts w:eastAsia="Arial"/>
          <w:b/>
          <w:bCs/>
          <w:lang w:eastAsia="zh-CN"/>
        </w:rPr>
        <w:t>Given the complexity of the number of configurations to be measured, the evaluation is performed via:</w:t>
      </w:r>
    </w:p>
    <w:p w14:paraId="668CCEE4" w14:textId="77777777" w:rsidR="00B06D76" w:rsidRDefault="00B06D76" w:rsidP="00B06D76">
      <w:pPr>
        <w:pStyle w:val="ListParagraph"/>
        <w:numPr>
          <w:ilvl w:val="0"/>
          <w:numId w:val="32"/>
        </w:numPr>
        <w:spacing w:after="0"/>
        <w:ind w:firstLineChars="0"/>
        <w:rPr>
          <w:rFonts w:eastAsia="Arial"/>
          <w:b/>
          <w:bCs/>
          <w:lang w:eastAsia="zh-CN"/>
        </w:rPr>
      </w:pPr>
      <w:r>
        <w:rPr>
          <w:rFonts w:eastAsia="Arial"/>
          <w:b/>
          <w:bCs/>
          <w:lang w:eastAsia="zh-CN"/>
        </w:rPr>
        <w:t>Simulations to identify corner allocation cases and waveforms for cases that are:</w:t>
      </w:r>
    </w:p>
    <w:p w14:paraId="7D4E1E6B" w14:textId="3D9D5D49" w:rsidR="00432E70" w:rsidRDefault="00B06D76" w:rsidP="00432E70">
      <w:pPr>
        <w:pStyle w:val="ListParagraph"/>
        <w:numPr>
          <w:ilvl w:val="1"/>
          <w:numId w:val="32"/>
        </w:numPr>
        <w:spacing w:after="0"/>
        <w:ind w:firstLineChars="0"/>
        <w:rPr>
          <w:rFonts w:eastAsia="Arial"/>
          <w:b/>
          <w:bCs/>
          <w:lang w:eastAsia="zh-CN"/>
        </w:rPr>
      </w:pPr>
      <w:r>
        <w:rPr>
          <w:rFonts w:eastAsia="Arial"/>
          <w:b/>
          <w:bCs/>
          <w:lang w:eastAsia="zh-CN"/>
        </w:rPr>
        <w:t>EVM, IBE or SEM limited (RIMD impact only)</w:t>
      </w:r>
      <w:r w:rsidR="00B02C7F">
        <w:rPr>
          <w:rFonts w:eastAsia="Arial"/>
          <w:b/>
          <w:bCs/>
          <w:lang w:eastAsia="zh-CN"/>
        </w:rPr>
        <w:t>.</w:t>
      </w:r>
    </w:p>
    <w:p w14:paraId="0BBC2E74" w14:textId="5910A02C" w:rsidR="00432E70" w:rsidRDefault="00B06D76" w:rsidP="00432E70">
      <w:pPr>
        <w:pStyle w:val="ListParagraph"/>
        <w:numPr>
          <w:ilvl w:val="1"/>
          <w:numId w:val="32"/>
        </w:numPr>
        <w:spacing w:after="0"/>
        <w:ind w:firstLineChars="0"/>
        <w:rPr>
          <w:rFonts w:eastAsia="Arial"/>
          <w:b/>
          <w:bCs/>
          <w:lang w:eastAsia="zh-CN"/>
        </w:rPr>
      </w:pPr>
      <w:r w:rsidRPr="00432E70">
        <w:rPr>
          <w:rFonts w:eastAsia="Arial"/>
          <w:b/>
          <w:bCs/>
          <w:lang w:eastAsia="zh-CN"/>
        </w:rPr>
        <w:t>SEM or spuri</w:t>
      </w:r>
      <w:r w:rsidR="00B02C7F">
        <w:rPr>
          <w:rFonts w:eastAsia="Arial"/>
          <w:b/>
          <w:bCs/>
          <w:lang w:eastAsia="zh-CN"/>
        </w:rPr>
        <w:t>ous</w:t>
      </w:r>
      <w:r w:rsidRPr="00432E70">
        <w:rPr>
          <w:rFonts w:eastAsia="Arial"/>
          <w:b/>
          <w:bCs/>
          <w:lang w:eastAsia="zh-CN"/>
        </w:rPr>
        <w:t xml:space="preserve"> emission limited (</w:t>
      </w:r>
      <w:proofErr w:type="spellStart"/>
      <w:r w:rsidRPr="00432E70">
        <w:rPr>
          <w:rFonts w:eastAsia="Arial"/>
          <w:b/>
          <w:bCs/>
          <w:lang w:eastAsia="zh-CN"/>
        </w:rPr>
        <w:t>RIMD+</w:t>
      </w:r>
      <w:r w:rsidR="00432E70" w:rsidRPr="00432E70">
        <w:rPr>
          <w:rFonts w:eastAsia="Arial"/>
          <w:b/>
          <w:bCs/>
          <w:lang w:eastAsia="zh-CN"/>
        </w:rPr>
        <w:t>maximum</w:t>
      </w:r>
      <w:proofErr w:type="spellEnd"/>
      <w:r w:rsidR="00432E70" w:rsidRPr="00432E70">
        <w:rPr>
          <w:rFonts w:eastAsia="Arial"/>
          <w:b/>
          <w:bCs/>
          <w:lang w:eastAsia="zh-CN"/>
        </w:rPr>
        <w:t xml:space="preserve"> power impact</w:t>
      </w:r>
      <w:proofErr w:type="gramStart"/>
      <w:r w:rsidR="00432E70" w:rsidRPr="00432E70">
        <w:rPr>
          <w:rFonts w:eastAsia="Arial"/>
          <w:b/>
          <w:bCs/>
          <w:lang w:eastAsia="zh-CN"/>
        </w:rPr>
        <w:t xml:space="preserve">) </w:t>
      </w:r>
      <w:r w:rsidR="00B02C7F">
        <w:rPr>
          <w:rFonts w:eastAsia="Arial"/>
          <w:b/>
          <w:bCs/>
          <w:lang w:eastAsia="zh-CN"/>
        </w:rPr>
        <w:t>.</w:t>
      </w:r>
      <w:proofErr w:type="gramEnd"/>
    </w:p>
    <w:p w14:paraId="3C34BFB8" w14:textId="10C524E1" w:rsidR="00B06D76" w:rsidRPr="00432E70" w:rsidRDefault="00432E70" w:rsidP="00432E70">
      <w:pPr>
        <w:pStyle w:val="ListParagraph"/>
        <w:numPr>
          <w:ilvl w:val="1"/>
          <w:numId w:val="32"/>
        </w:numPr>
        <w:spacing w:after="0"/>
        <w:ind w:firstLineChars="0"/>
        <w:rPr>
          <w:rFonts w:eastAsia="Arial"/>
          <w:b/>
          <w:bCs/>
          <w:lang w:eastAsia="zh-CN"/>
        </w:rPr>
      </w:pPr>
      <w:r w:rsidRPr="00432E70">
        <w:rPr>
          <w:rFonts w:eastAsia="Arial"/>
          <w:b/>
          <w:bCs/>
          <w:lang w:eastAsia="zh-CN"/>
        </w:rPr>
        <w:t xml:space="preserve">By comparison with either 1Tx PC2 or 2Tx PC2 cases. </w:t>
      </w:r>
    </w:p>
    <w:p w14:paraId="21E6933E" w14:textId="72BABA31" w:rsidR="00B06D76" w:rsidRDefault="00B06D76" w:rsidP="00B06D76">
      <w:pPr>
        <w:pStyle w:val="ListParagraph"/>
        <w:numPr>
          <w:ilvl w:val="0"/>
          <w:numId w:val="32"/>
        </w:numPr>
        <w:spacing w:after="0"/>
        <w:ind w:firstLineChars="0"/>
        <w:rPr>
          <w:rFonts w:eastAsia="Arial"/>
          <w:b/>
          <w:bCs/>
          <w:lang w:eastAsia="zh-CN"/>
        </w:rPr>
      </w:pPr>
      <w:r>
        <w:rPr>
          <w:rFonts w:eastAsia="Arial"/>
          <w:b/>
          <w:bCs/>
          <w:lang w:eastAsia="zh-CN"/>
        </w:rPr>
        <w:t>Measurement of corner cases in 2Tx setup with cross-coupled PAs</w:t>
      </w:r>
    </w:p>
    <w:p w14:paraId="0085CF8F" w14:textId="2770D223" w:rsidR="00432E70" w:rsidRDefault="00432E70" w:rsidP="00432E70">
      <w:pPr>
        <w:pStyle w:val="ListParagraph"/>
        <w:numPr>
          <w:ilvl w:val="0"/>
          <w:numId w:val="32"/>
        </w:numPr>
        <w:spacing w:after="0"/>
        <w:ind w:firstLineChars="0"/>
        <w:rPr>
          <w:rFonts w:eastAsia="Arial"/>
          <w:b/>
          <w:bCs/>
          <w:lang w:eastAsia="zh-CN"/>
        </w:rPr>
      </w:pPr>
      <w:r>
        <w:rPr>
          <w:rFonts w:eastAsia="Arial"/>
          <w:b/>
          <w:bCs/>
          <w:lang w:eastAsia="zh-CN"/>
        </w:rPr>
        <w:t xml:space="preserve">Measurements and simulations should account for APT/ET PA </w:t>
      </w:r>
      <w:proofErr w:type="spellStart"/>
      <w:r>
        <w:rPr>
          <w:rFonts w:eastAsia="Arial"/>
          <w:b/>
          <w:bCs/>
          <w:lang w:eastAsia="zh-CN"/>
        </w:rPr>
        <w:t>behavior</w:t>
      </w:r>
      <w:proofErr w:type="spellEnd"/>
      <w:r>
        <w:rPr>
          <w:rFonts w:eastAsia="Arial"/>
          <w:b/>
          <w:bCs/>
          <w:lang w:eastAsia="zh-CN"/>
        </w:rPr>
        <w:t xml:space="preserve"> at larger back-off.</w:t>
      </w:r>
    </w:p>
    <w:p w14:paraId="0C6BA6BC" w14:textId="0804E265" w:rsidR="00432E70" w:rsidRPr="00432E70" w:rsidRDefault="00B06D76" w:rsidP="00432E70">
      <w:pPr>
        <w:pStyle w:val="ListParagraph"/>
        <w:numPr>
          <w:ilvl w:val="0"/>
          <w:numId w:val="32"/>
        </w:numPr>
        <w:spacing w:after="0"/>
        <w:ind w:firstLineChars="0"/>
        <w:rPr>
          <w:rFonts w:eastAsia="Arial"/>
          <w:b/>
          <w:bCs/>
          <w:lang w:eastAsia="zh-CN"/>
        </w:rPr>
      </w:pPr>
      <w:r>
        <w:rPr>
          <w:rFonts w:eastAsia="Arial"/>
          <w:b/>
          <w:bCs/>
          <w:lang w:eastAsia="zh-CN"/>
        </w:rPr>
        <w:t>Both BW class B and class C are evaluated</w:t>
      </w:r>
      <w:r w:rsidR="00003B68" w:rsidRPr="00B06D76">
        <w:rPr>
          <w:b/>
          <w:bCs/>
          <w:lang w:eastAsia="zh-CN"/>
        </w:rPr>
        <w:t>.</w:t>
      </w:r>
    </w:p>
    <w:p w14:paraId="2CB813A8" w14:textId="6DDD8BFA" w:rsidR="00432E70" w:rsidRDefault="00432E70" w:rsidP="00B06D76">
      <w:pPr>
        <w:pStyle w:val="ListParagraph"/>
        <w:numPr>
          <w:ilvl w:val="0"/>
          <w:numId w:val="32"/>
        </w:numPr>
        <w:spacing w:after="0"/>
        <w:ind w:firstLineChars="0"/>
        <w:rPr>
          <w:rFonts w:eastAsia="Arial"/>
          <w:b/>
          <w:bCs/>
          <w:lang w:eastAsia="zh-CN"/>
        </w:rPr>
      </w:pPr>
      <w:r>
        <w:rPr>
          <w:rFonts w:eastAsia="Arial"/>
          <w:b/>
          <w:bCs/>
          <w:lang w:eastAsia="zh-CN"/>
        </w:rPr>
        <w:t>Both Equal PSD and worst case 6dB imbalance are evaluated</w:t>
      </w:r>
      <w:r w:rsidR="00B02C7F">
        <w:rPr>
          <w:rFonts w:eastAsia="Arial"/>
          <w:b/>
          <w:bCs/>
          <w:lang w:eastAsia="zh-CN"/>
        </w:rPr>
        <w:t>.</w:t>
      </w:r>
    </w:p>
    <w:p w14:paraId="4265F4E8" w14:textId="551B7BBD" w:rsidR="00432E70" w:rsidRDefault="00432E70" w:rsidP="00B06D76">
      <w:pPr>
        <w:pStyle w:val="ListParagraph"/>
        <w:numPr>
          <w:ilvl w:val="0"/>
          <w:numId w:val="32"/>
        </w:numPr>
        <w:spacing w:after="0"/>
        <w:ind w:firstLineChars="0"/>
        <w:rPr>
          <w:rFonts w:eastAsia="Arial"/>
          <w:b/>
          <w:bCs/>
          <w:lang w:eastAsia="zh-CN"/>
        </w:rPr>
      </w:pPr>
      <w:r>
        <w:rPr>
          <w:rFonts w:eastAsia="Arial"/>
          <w:b/>
          <w:bCs/>
          <w:lang w:eastAsia="zh-CN"/>
        </w:rPr>
        <w:t>As a start, QPSK DFT-s-OFDM and CP-OFDM are evaluated for:</w:t>
      </w:r>
    </w:p>
    <w:p w14:paraId="030CC72F" w14:textId="674FE769" w:rsidR="00432E70" w:rsidRDefault="00432E70" w:rsidP="00432E70">
      <w:pPr>
        <w:pStyle w:val="ListParagraph"/>
        <w:numPr>
          <w:ilvl w:val="1"/>
          <w:numId w:val="32"/>
        </w:numPr>
        <w:spacing w:after="0"/>
        <w:ind w:firstLineChars="0"/>
        <w:rPr>
          <w:rFonts w:eastAsia="Arial"/>
          <w:b/>
          <w:bCs/>
          <w:lang w:eastAsia="zh-CN"/>
        </w:rPr>
      </w:pPr>
      <w:r>
        <w:rPr>
          <w:rFonts w:eastAsia="Arial"/>
          <w:b/>
          <w:bCs/>
          <w:lang w:eastAsia="zh-CN"/>
        </w:rPr>
        <w:t>Contiguous inner and outer allocations</w:t>
      </w:r>
      <w:r w:rsidR="00B02C7F">
        <w:rPr>
          <w:rFonts w:eastAsia="Arial"/>
          <w:b/>
          <w:bCs/>
          <w:lang w:eastAsia="zh-CN"/>
        </w:rPr>
        <w:t>.</w:t>
      </w:r>
    </w:p>
    <w:p w14:paraId="25BD3A80" w14:textId="22410817" w:rsidR="00432E70" w:rsidRPr="00432E70" w:rsidRDefault="00432E70" w:rsidP="00432E70">
      <w:pPr>
        <w:pStyle w:val="ListParagraph"/>
        <w:numPr>
          <w:ilvl w:val="1"/>
          <w:numId w:val="32"/>
        </w:numPr>
        <w:spacing w:after="0"/>
        <w:ind w:firstLineChars="0"/>
        <w:rPr>
          <w:rFonts w:eastAsia="Arial"/>
          <w:b/>
          <w:bCs/>
          <w:lang w:eastAsia="zh-CN"/>
        </w:rPr>
      </w:pPr>
      <w:r>
        <w:rPr>
          <w:rFonts w:eastAsia="Arial"/>
          <w:b/>
          <w:bCs/>
          <w:lang w:eastAsia="zh-CN"/>
        </w:rPr>
        <w:t>Non-contiguous inner, outer1 and outer2 allocations.</w:t>
      </w:r>
    </w:p>
    <w:p w14:paraId="3A1423CF" w14:textId="5DD5410B" w:rsidR="006C0252" w:rsidRPr="00343AA7" w:rsidRDefault="006C0252" w:rsidP="00476DF4">
      <w:pPr>
        <w:pStyle w:val="Heading1"/>
        <w:numPr>
          <w:ilvl w:val="0"/>
          <w:numId w:val="1"/>
        </w:numPr>
        <w:ind w:left="567" w:hanging="567"/>
      </w:pPr>
      <w:r>
        <w:t>Conclusion</w:t>
      </w:r>
    </w:p>
    <w:p w14:paraId="30DE081B" w14:textId="2008D454" w:rsidR="00A42874" w:rsidRDefault="006C0252" w:rsidP="00A42874">
      <w:r w:rsidRPr="0018029D">
        <w:t>In</w:t>
      </w:r>
      <w:r w:rsidR="00A42874" w:rsidRPr="0018029D">
        <w:t xml:space="preserve"> this contribution, </w:t>
      </w:r>
      <w:r w:rsidR="00003B68">
        <w:t xml:space="preserve">based on our previous work on the topic </w:t>
      </w:r>
      <w:r w:rsidR="00432E70">
        <w:t>we performed back-off measurements for 2Tx PC1.5 and 1Tx PC2 cases and various PSD imbalance to assess their differences and make the following proposals for future evaluations</w:t>
      </w:r>
      <w:r w:rsidR="00003B68">
        <w:t>.</w:t>
      </w:r>
    </w:p>
    <w:p w14:paraId="734CA091" w14:textId="77777777" w:rsidR="00B02C7F" w:rsidRPr="00A24278" w:rsidRDefault="00B02C7F" w:rsidP="00B02C7F">
      <w:pPr>
        <w:spacing w:after="0"/>
        <w:rPr>
          <w:rFonts w:eastAsia="Arial"/>
          <w:b/>
          <w:bCs/>
          <w:lang w:eastAsia="zh-CN"/>
        </w:rPr>
      </w:pPr>
      <w:r w:rsidRPr="00A24278">
        <w:rPr>
          <w:rFonts w:eastAsia="Arial"/>
          <w:b/>
          <w:bCs/>
          <w:lang w:eastAsia="zh-CN"/>
        </w:rPr>
        <w:t>Proposal on power imbalance:</w:t>
      </w:r>
    </w:p>
    <w:p w14:paraId="5DB8C718" w14:textId="77777777" w:rsidR="00B02C7F" w:rsidRPr="00A24278" w:rsidRDefault="00B02C7F" w:rsidP="00B02C7F">
      <w:pPr>
        <w:pStyle w:val="ListParagraph"/>
        <w:numPr>
          <w:ilvl w:val="0"/>
          <w:numId w:val="48"/>
        </w:numPr>
        <w:spacing w:after="0"/>
        <w:ind w:firstLineChars="0"/>
        <w:rPr>
          <w:rFonts w:eastAsia="Arial"/>
          <w:b/>
          <w:bCs/>
          <w:lang w:eastAsia="zh-CN"/>
        </w:rPr>
      </w:pPr>
      <w:r w:rsidRPr="00A24278">
        <w:rPr>
          <w:rFonts w:eastAsia="Arial"/>
          <w:b/>
          <w:bCs/>
          <w:lang w:eastAsia="zh-CN"/>
        </w:rPr>
        <w:t>Equal power is not supported by the MPR and is not evaluated</w:t>
      </w:r>
      <w:r>
        <w:rPr>
          <w:rFonts w:eastAsia="Arial"/>
          <w:b/>
          <w:bCs/>
          <w:lang w:eastAsia="zh-CN"/>
        </w:rPr>
        <w:t>.</w:t>
      </w:r>
    </w:p>
    <w:p w14:paraId="14BADDA1" w14:textId="77777777" w:rsidR="00B02C7F" w:rsidRPr="00A24278" w:rsidRDefault="00B02C7F" w:rsidP="00B02C7F">
      <w:pPr>
        <w:pStyle w:val="ListParagraph"/>
        <w:numPr>
          <w:ilvl w:val="0"/>
          <w:numId w:val="48"/>
        </w:numPr>
        <w:spacing w:after="0"/>
        <w:ind w:firstLineChars="0"/>
        <w:rPr>
          <w:rFonts w:eastAsia="Arial"/>
          <w:b/>
          <w:bCs/>
          <w:lang w:eastAsia="zh-CN"/>
        </w:rPr>
      </w:pPr>
      <w:r w:rsidRPr="00A24278">
        <w:rPr>
          <w:rFonts w:eastAsia="Arial"/>
          <w:b/>
          <w:bCs/>
          <w:lang w:eastAsia="zh-CN"/>
        </w:rPr>
        <w:t>6dB PSD imbalance is supported by MPR and evaluated (as proposed in [4])</w:t>
      </w:r>
      <w:r>
        <w:rPr>
          <w:rFonts w:eastAsia="Arial"/>
          <w:b/>
          <w:bCs/>
          <w:lang w:eastAsia="zh-CN"/>
        </w:rPr>
        <w:t>.</w:t>
      </w:r>
    </w:p>
    <w:p w14:paraId="10CFFE5C" w14:textId="77777777" w:rsidR="00B02C7F" w:rsidRDefault="00B02C7F" w:rsidP="00B02C7F">
      <w:pPr>
        <w:spacing w:after="0"/>
        <w:rPr>
          <w:rFonts w:eastAsia="Arial"/>
          <w:b/>
          <w:bCs/>
          <w:lang w:eastAsia="zh-CN"/>
        </w:rPr>
      </w:pPr>
    </w:p>
    <w:p w14:paraId="4D197293" w14:textId="5FD53145" w:rsidR="00B02C7F" w:rsidRPr="002D135E" w:rsidRDefault="00B02C7F" w:rsidP="00B02C7F">
      <w:pPr>
        <w:spacing w:after="0"/>
        <w:rPr>
          <w:rFonts w:eastAsia="Arial"/>
          <w:b/>
          <w:bCs/>
          <w:lang w:eastAsia="zh-CN"/>
        </w:rPr>
      </w:pPr>
      <w:r w:rsidRPr="00F453DC">
        <w:rPr>
          <w:rFonts w:eastAsia="Arial"/>
          <w:b/>
          <w:bCs/>
          <w:lang w:eastAsia="zh-CN"/>
        </w:rPr>
        <w:t xml:space="preserve">Proposal on </w:t>
      </w:r>
      <w:r>
        <w:rPr>
          <w:rFonts w:eastAsia="Arial"/>
          <w:b/>
          <w:bCs/>
          <w:lang w:eastAsia="zh-CN"/>
        </w:rPr>
        <w:t>2Tx PC1.5 contiguous ULCA MPR evaluation</w:t>
      </w:r>
      <w:r w:rsidRPr="00F453DC">
        <w:rPr>
          <w:rFonts w:eastAsia="Arial"/>
          <w:b/>
          <w:bCs/>
          <w:lang w:eastAsia="zh-CN"/>
        </w:rPr>
        <w:t>:</w:t>
      </w:r>
      <w:r>
        <w:rPr>
          <w:rFonts w:eastAsia="Arial"/>
          <w:b/>
          <w:bCs/>
          <w:lang w:eastAsia="zh-CN"/>
        </w:rPr>
        <w:t xml:space="preserve"> </w:t>
      </w:r>
      <w:r w:rsidRPr="002D135E">
        <w:rPr>
          <w:rFonts w:eastAsia="Arial"/>
          <w:b/>
          <w:bCs/>
          <w:lang w:eastAsia="zh-CN"/>
        </w:rPr>
        <w:t>Given the complexity of the number of configurations to be measured, the evaluation is performed via:</w:t>
      </w:r>
    </w:p>
    <w:p w14:paraId="644D3E5A" w14:textId="77777777" w:rsidR="00B02C7F" w:rsidRDefault="00B02C7F" w:rsidP="00B02C7F">
      <w:pPr>
        <w:pStyle w:val="ListParagraph"/>
        <w:numPr>
          <w:ilvl w:val="0"/>
          <w:numId w:val="26"/>
        </w:numPr>
        <w:spacing w:after="0"/>
        <w:ind w:firstLineChars="0"/>
        <w:rPr>
          <w:rFonts w:eastAsia="Arial"/>
          <w:b/>
          <w:bCs/>
          <w:lang w:eastAsia="zh-CN"/>
        </w:rPr>
      </w:pPr>
      <w:r>
        <w:rPr>
          <w:rFonts w:eastAsia="Arial"/>
          <w:b/>
          <w:bCs/>
          <w:lang w:eastAsia="zh-CN"/>
        </w:rPr>
        <w:lastRenderedPageBreak/>
        <w:t>Simulations to identify corner allocation cases and waveforms for cases that are:</w:t>
      </w:r>
    </w:p>
    <w:p w14:paraId="025DF172" w14:textId="77777777" w:rsidR="00B02C7F" w:rsidRDefault="00B02C7F" w:rsidP="00B02C7F">
      <w:pPr>
        <w:pStyle w:val="ListParagraph"/>
        <w:numPr>
          <w:ilvl w:val="1"/>
          <w:numId w:val="26"/>
        </w:numPr>
        <w:spacing w:after="0"/>
        <w:ind w:firstLineChars="0"/>
        <w:rPr>
          <w:rFonts w:eastAsia="Arial"/>
          <w:b/>
          <w:bCs/>
          <w:lang w:eastAsia="zh-CN"/>
        </w:rPr>
      </w:pPr>
      <w:r>
        <w:rPr>
          <w:rFonts w:eastAsia="Arial"/>
          <w:b/>
          <w:bCs/>
          <w:lang w:eastAsia="zh-CN"/>
        </w:rPr>
        <w:t>EVM, IBE or SEM limited (RIMD impact only).</w:t>
      </w:r>
    </w:p>
    <w:p w14:paraId="6904415B" w14:textId="77777777" w:rsidR="00B02C7F" w:rsidRDefault="00B02C7F" w:rsidP="00B02C7F">
      <w:pPr>
        <w:pStyle w:val="ListParagraph"/>
        <w:numPr>
          <w:ilvl w:val="1"/>
          <w:numId w:val="26"/>
        </w:numPr>
        <w:spacing w:after="0"/>
        <w:ind w:firstLineChars="0"/>
        <w:rPr>
          <w:rFonts w:eastAsia="Arial"/>
          <w:b/>
          <w:bCs/>
          <w:lang w:eastAsia="zh-CN"/>
        </w:rPr>
      </w:pPr>
      <w:r w:rsidRPr="00432E70">
        <w:rPr>
          <w:rFonts w:eastAsia="Arial"/>
          <w:b/>
          <w:bCs/>
          <w:lang w:eastAsia="zh-CN"/>
        </w:rPr>
        <w:t>SEM or spuri</w:t>
      </w:r>
      <w:r>
        <w:rPr>
          <w:rFonts w:eastAsia="Arial"/>
          <w:b/>
          <w:bCs/>
          <w:lang w:eastAsia="zh-CN"/>
        </w:rPr>
        <w:t>ous</w:t>
      </w:r>
      <w:r w:rsidRPr="00432E70">
        <w:rPr>
          <w:rFonts w:eastAsia="Arial"/>
          <w:b/>
          <w:bCs/>
          <w:lang w:eastAsia="zh-CN"/>
        </w:rPr>
        <w:t xml:space="preserve"> emission limited (</w:t>
      </w:r>
      <w:proofErr w:type="spellStart"/>
      <w:r w:rsidRPr="00432E70">
        <w:rPr>
          <w:rFonts w:eastAsia="Arial"/>
          <w:b/>
          <w:bCs/>
          <w:lang w:eastAsia="zh-CN"/>
        </w:rPr>
        <w:t>RIMD+maximum</w:t>
      </w:r>
      <w:proofErr w:type="spellEnd"/>
      <w:r w:rsidRPr="00432E70">
        <w:rPr>
          <w:rFonts w:eastAsia="Arial"/>
          <w:b/>
          <w:bCs/>
          <w:lang w:eastAsia="zh-CN"/>
        </w:rPr>
        <w:t xml:space="preserve"> power impact</w:t>
      </w:r>
      <w:proofErr w:type="gramStart"/>
      <w:r w:rsidRPr="00432E70">
        <w:rPr>
          <w:rFonts w:eastAsia="Arial"/>
          <w:b/>
          <w:bCs/>
          <w:lang w:eastAsia="zh-CN"/>
        </w:rPr>
        <w:t xml:space="preserve">) </w:t>
      </w:r>
      <w:r>
        <w:rPr>
          <w:rFonts w:eastAsia="Arial"/>
          <w:b/>
          <w:bCs/>
          <w:lang w:eastAsia="zh-CN"/>
        </w:rPr>
        <w:t>.</w:t>
      </w:r>
      <w:proofErr w:type="gramEnd"/>
    </w:p>
    <w:p w14:paraId="634C40F0" w14:textId="77777777" w:rsidR="00B02C7F" w:rsidRPr="00432E70" w:rsidRDefault="00B02C7F" w:rsidP="00B02C7F">
      <w:pPr>
        <w:pStyle w:val="ListParagraph"/>
        <w:numPr>
          <w:ilvl w:val="1"/>
          <w:numId w:val="26"/>
        </w:numPr>
        <w:spacing w:after="0"/>
        <w:ind w:firstLineChars="0"/>
        <w:rPr>
          <w:rFonts w:eastAsia="Arial"/>
          <w:b/>
          <w:bCs/>
          <w:lang w:eastAsia="zh-CN"/>
        </w:rPr>
      </w:pPr>
      <w:r w:rsidRPr="00432E70">
        <w:rPr>
          <w:rFonts w:eastAsia="Arial"/>
          <w:b/>
          <w:bCs/>
          <w:lang w:eastAsia="zh-CN"/>
        </w:rPr>
        <w:t xml:space="preserve">By comparison with either 1Tx PC2 or 2Tx PC2 cases. </w:t>
      </w:r>
    </w:p>
    <w:p w14:paraId="7F6411D9" w14:textId="77777777" w:rsidR="00B02C7F" w:rsidRDefault="00B02C7F" w:rsidP="00B02C7F">
      <w:pPr>
        <w:pStyle w:val="ListParagraph"/>
        <w:numPr>
          <w:ilvl w:val="0"/>
          <w:numId w:val="26"/>
        </w:numPr>
        <w:spacing w:after="0"/>
        <w:ind w:firstLineChars="0"/>
        <w:rPr>
          <w:rFonts w:eastAsia="Arial"/>
          <w:b/>
          <w:bCs/>
          <w:lang w:eastAsia="zh-CN"/>
        </w:rPr>
      </w:pPr>
      <w:r>
        <w:rPr>
          <w:rFonts w:eastAsia="Arial"/>
          <w:b/>
          <w:bCs/>
          <w:lang w:eastAsia="zh-CN"/>
        </w:rPr>
        <w:t>Measurement of corner cases in 2Tx setup with cross-coupled PAs</w:t>
      </w:r>
    </w:p>
    <w:p w14:paraId="3D0DA9CB" w14:textId="77777777" w:rsidR="00B02C7F" w:rsidRDefault="00B02C7F" w:rsidP="00B02C7F">
      <w:pPr>
        <w:pStyle w:val="ListParagraph"/>
        <w:numPr>
          <w:ilvl w:val="0"/>
          <w:numId w:val="26"/>
        </w:numPr>
        <w:spacing w:after="0"/>
        <w:ind w:firstLineChars="0"/>
        <w:rPr>
          <w:rFonts w:eastAsia="Arial"/>
          <w:b/>
          <w:bCs/>
          <w:lang w:eastAsia="zh-CN"/>
        </w:rPr>
      </w:pPr>
      <w:r>
        <w:rPr>
          <w:rFonts w:eastAsia="Arial"/>
          <w:b/>
          <w:bCs/>
          <w:lang w:eastAsia="zh-CN"/>
        </w:rPr>
        <w:t xml:space="preserve">Measurements and simulations should account for APT/ET PA </w:t>
      </w:r>
      <w:proofErr w:type="spellStart"/>
      <w:r>
        <w:rPr>
          <w:rFonts w:eastAsia="Arial"/>
          <w:b/>
          <w:bCs/>
          <w:lang w:eastAsia="zh-CN"/>
        </w:rPr>
        <w:t>behavior</w:t>
      </w:r>
      <w:proofErr w:type="spellEnd"/>
      <w:r>
        <w:rPr>
          <w:rFonts w:eastAsia="Arial"/>
          <w:b/>
          <w:bCs/>
          <w:lang w:eastAsia="zh-CN"/>
        </w:rPr>
        <w:t xml:space="preserve"> at larger back-off.</w:t>
      </w:r>
    </w:p>
    <w:p w14:paraId="5037A33E" w14:textId="77777777" w:rsidR="00B02C7F" w:rsidRPr="00432E70" w:rsidRDefault="00B02C7F" w:rsidP="00B02C7F">
      <w:pPr>
        <w:pStyle w:val="ListParagraph"/>
        <w:numPr>
          <w:ilvl w:val="0"/>
          <w:numId w:val="26"/>
        </w:numPr>
        <w:spacing w:after="0"/>
        <w:ind w:firstLineChars="0"/>
        <w:rPr>
          <w:rFonts w:eastAsia="Arial"/>
          <w:b/>
          <w:bCs/>
          <w:lang w:eastAsia="zh-CN"/>
        </w:rPr>
      </w:pPr>
      <w:r>
        <w:rPr>
          <w:rFonts w:eastAsia="Arial"/>
          <w:b/>
          <w:bCs/>
          <w:lang w:eastAsia="zh-CN"/>
        </w:rPr>
        <w:t>Both BW class B and class C are evaluated</w:t>
      </w:r>
      <w:r w:rsidRPr="00B06D76">
        <w:rPr>
          <w:b/>
          <w:bCs/>
          <w:lang w:eastAsia="zh-CN"/>
        </w:rPr>
        <w:t>.</w:t>
      </w:r>
    </w:p>
    <w:p w14:paraId="017E5AD8" w14:textId="77777777" w:rsidR="00B02C7F" w:rsidRDefault="00B02C7F" w:rsidP="00B02C7F">
      <w:pPr>
        <w:pStyle w:val="ListParagraph"/>
        <w:numPr>
          <w:ilvl w:val="0"/>
          <w:numId w:val="26"/>
        </w:numPr>
        <w:spacing w:after="0"/>
        <w:ind w:firstLineChars="0"/>
        <w:rPr>
          <w:rFonts w:eastAsia="Arial"/>
          <w:b/>
          <w:bCs/>
          <w:lang w:eastAsia="zh-CN"/>
        </w:rPr>
      </w:pPr>
      <w:r>
        <w:rPr>
          <w:rFonts w:eastAsia="Arial"/>
          <w:b/>
          <w:bCs/>
          <w:lang w:eastAsia="zh-CN"/>
        </w:rPr>
        <w:t>Both Equal PSD and worst case 6dB imbalance are evaluated.</w:t>
      </w:r>
    </w:p>
    <w:p w14:paraId="676FB15C" w14:textId="77777777" w:rsidR="00B02C7F" w:rsidRDefault="00B02C7F" w:rsidP="00B02C7F">
      <w:pPr>
        <w:pStyle w:val="ListParagraph"/>
        <w:numPr>
          <w:ilvl w:val="0"/>
          <w:numId w:val="26"/>
        </w:numPr>
        <w:spacing w:after="0"/>
        <w:ind w:firstLineChars="0"/>
        <w:rPr>
          <w:rFonts w:eastAsia="Arial"/>
          <w:b/>
          <w:bCs/>
          <w:lang w:eastAsia="zh-CN"/>
        </w:rPr>
      </w:pPr>
      <w:r>
        <w:rPr>
          <w:rFonts w:eastAsia="Arial"/>
          <w:b/>
          <w:bCs/>
          <w:lang w:eastAsia="zh-CN"/>
        </w:rPr>
        <w:t>As a start, QPSK DFT-s-OFDM and CP-OFDM are evaluated for:</w:t>
      </w:r>
    </w:p>
    <w:p w14:paraId="42F40CA9" w14:textId="77777777" w:rsidR="00B02C7F" w:rsidRDefault="00B02C7F" w:rsidP="00B02C7F">
      <w:pPr>
        <w:pStyle w:val="ListParagraph"/>
        <w:numPr>
          <w:ilvl w:val="1"/>
          <w:numId w:val="26"/>
        </w:numPr>
        <w:spacing w:after="0"/>
        <w:ind w:firstLineChars="0"/>
        <w:rPr>
          <w:rFonts w:eastAsia="Arial"/>
          <w:b/>
          <w:bCs/>
          <w:lang w:eastAsia="zh-CN"/>
        </w:rPr>
      </w:pPr>
      <w:r>
        <w:rPr>
          <w:rFonts w:eastAsia="Arial"/>
          <w:b/>
          <w:bCs/>
          <w:lang w:eastAsia="zh-CN"/>
        </w:rPr>
        <w:t>Contiguous inner and outer allocations.</w:t>
      </w:r>
    </w:p>
    <w:p w14:paraId="27DFA2B0" w14:textId="4C6437A8" w:rsidR="0018029D" w:rsidRPr="00B02C7F" w:rsidRDefault="00B02C7F" w:rsidP="00B02C7F">
      <w:pPr>
        <w:pStyle w:val="ListParagraph"/>
        <w:numPr>
          <w:ilvl w:val="1"/>
          <w:numId w:val="26"/>
        </w:numPr>
        <w:spacing w:after="0"/>
        <w:ind w:firstLineChars="0"/>
        <w:rPr>
          <w:rFonts w:eastAsia="Arial"/>
          <w:b/>
          <w:bCs/>
          <w:lang w:eastAsia="zh-CN"/>
        </w:rPr>
      </w:pPr>
      <w:r>
        <w:rPr>
          <w:rFonts w:eastAsia="Arial"/>
          <w:b/>
          <w:bCs/>
          <w:lang w:eastAsia="zh-CN"/>
        </w:rPr>
        <w:t>Non-contiguous inner, outer1 and outer2 allocations</w:t>
      </w:r>
      <w:r w:rsidR="0018029D" w:rsidRPr="00B02C7F">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0BC71867" w14:textId="7FEA94B1" w:rsidR="00015F98" w:rsidRDefault="00942010" w:rsidP="00A37ACD">
      <w:pPr>
        <w:spacing w:after="0"/>
      </w:pPr>
      <w:r>
        <w:rPr>
          <w:lang w:val="en-US"/>
        </w:rPr>
        <w:t xml:space="preserve">[1] </w:t>
      </w:r>
      <w:r w:rsidR="00015F98" w:rsidRPr="00015F98">
        <w:rPr>
          <w:lang w:val="en-US"/>
        </w:rPr>
        <w:t>R4-2411646</w:t>
      </w:r>
      <w:r w:rsidR="00015F98">
        <w:rPr>
          <w:lang w:val="en-US"/>
        </w:rPr>
        <w:t xml:space="preserve"> </w:t>
      </w:r>
      <w:r w:rsidR="00015F98" w:rsidRPr="00015F98">
        <w:rPr>
          <w:lang w:val="en-US"/>
        </w:rPr>
        <w:t>On PC1.5 intra-band contiguous ULCA with 2Tx</w:t>
      </w:r>
      <w:r w:rsidR="003979D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p>
    <w:p w14:paraId="01BBF257" w14:textId="3B2DAD18" w:rsidR="00015F98" w:rsidRDefault="00015F98" w:rsidP="00A37ACD">
      <w:pPr>
        <w:spacing w:after="0"/>
      </w:pPr>
      <w:r>
        <w:t xml:space="preserve">[2] </w:t>
      </w:r>
      <w:r w:rsidRPr="003979DC">
        <w:rPr>
          <w:lang w:val="en-US"/>
        </w:rPr>
        <w:t>R4-2411302</w:t>
      </w:r>
      <w:r>
        <w:rPr>
          <w:lang w:val="en-US"/>
        </w:rPr>
        <w:t xml:space="preserve"> </w:t>
      </w:r>
      <w:r w:rsidRPr="003979DC">
        <w:rPr>
          <w:lang w:val="en-US"/>
        </w:rPr>
        <w:t>On equal PSD vs equal power spectral regrowth</w:t>
      </w:r>
      <w:r>
        <w:rPr>
          <w:lang w:val="en-US"/>
        </w:rPr>
        <w:t xml:space="preserve">, </w:t>
      </w:r>
      <w:r w:rsidRPr="003979DC">
        <w:rPr>
          <w:lang w:val="en-US"/>
        </w:rPr>
        <w:t>Skyworks Solutions Inc.</w:t>
      </w:r>
      <w:r>
        <w:rPr>
          <w:lang w:val="en-US"/>
        </w:rPr>
        <w:t xml:space="preserve">, </w:t>
      </w:r>
      <w:r>
        <w:t>RAN4#112</w:t>
      </w:r>
    </w:p>
    <w:p w14:paraId="7C9D6762" w14:textId="710EC9AC" w:rsidR="003979DC" w:rsidRDefault="003979DC" w:rsidP="003979DC">
      <w:pPr>
        <w:spacing w:after="0"/>
      </w:pPr>
      <w:r>
        <w:t>[</w:t>
      </w:r>
      <w:r w:rsidR="00015F98">
        <w:t>3</w:t>
      </w:r>
      <w:r>
        <w:t>] R4-2414277 WF on HPUE for CA in TN, Samsung</w:t>
      </w:r>
      <w:r>
        <w:rPr>
          <w:lang w:val="en-US"/>
        </w:rPr>
        <w:t xml:space="preserve">, </w:t>
      </w:r>
      <w:r>
        <w:t>RAN4#112</w:t>
      </w:r>
    </w:p>
    <w:p w14:paraId="2FC89EBD" w14:textId="165DBE2E" w:rsidR="00453E3B" w:rsidRDefault="001D3025" w:rsidP="00F516CA">
      <w:pPr>
        <w:spacing w:after="0"/>
        <w:rPr>
          <w:lang w:val="en-US"/>
        </w:rPr>
      </w:pPr>
      <w:r>
        <w:rPr>
          <w:lang w:val="en-US"/>
        </w:rPr>
        <w:t>[</w:t>
      </w:r>
      <w:r w:rsidR="00015F98">
        <w:rPr>
          <w:lang w:val="en-US"/>
        </w:rPr>
        <w:t>4</w:t>
      </w:r>
      <w:r>
        <w:rPr>
          <w:lang w:val="en-US"/>
        </w:rPr>
        <w:t xml:space="preserve">] </w:t>
      </w:r>
      <w:r w:rsidR="00015F98" w:rsidRPr="00015F98">
        <w:rPr>
          <w:lang w:val="en-US"/>
        </w:rPr>
        <w:t>R4-2415275</w:t>
      </w:r>
      <w:r w:rsidR="00015F98">
        <w:rPr>
          <w:lang w:val="en-US"/>
        </w:rPr>
        <w:t xml:space="preserve"> </w:t>
      </w:r>
      <w:r w:rsidR="00015F98" w:rsidRPr="00015F98">
        <w:rPr>
          <w:lang w:val="en-US"/>
        </w:rPr>
        <w:t xml:space="preserve">On PC1.5 ULCA </w:t>
      </w:r>
      <w:proofErr w:type="spellStart"/>
      <w:r w:rsidR="00015F98" w:rsidRPr="00015F98">
        <w:rPr>
          <w:lang w:val="en-US"/>
        </w:rPr>
        <w:t>PCmax</w:t>
      </w:r>
      <w:proofErr w:type="spellEnd"/>
      <w:r w:rsidR="00015F98" w:rsidRPr="00015F98">
        <w:rPr>
          <w:lang w:val="en-US"/>
        </w:rPr>
        <w:t xml:space="preserve"> and UE behavior under large PSD imbalance</w:t>
      </w:r>
      <w:r>
        <w:rPr>
          <w:lang w:val="en-US"/>
        </w:rPr>
        <w:t xml:space="preserve">, </w:t>
      </w:r>
      <w:r w:rsidRPr="003979DC">
        <w:rPr>
          <w:lang w:val="en-US"/>
        </w:rPr>
        <w:t>Skyworks Solutions Inc.</w:t>
      </w:r>
      <w:r>
        <w:rPr>
          <w:lang w:val="en-US"/>
        </w:rPr>
        <w:t xml:space="preserve">, </w:t>
      </w:r>
      <w:r>
        <w:t>RAN4#112b</w:t>
      </w:r>
    </w:p>
    <w:p w14:paraId="2555AB60" w14:textId="629C5259" w:rsidR="00B02C7F" w:rsidRPr="00B02C7F" w:rsidRDefault="00B02C7F" w:rsidP="00B02C7F"/>
    <w:p w14:paraId="220FFD52" w14:textId="5A75F639" w:rsidR="00B02C7F" w:rsidRPr="00B02C7F" w:rsidRDefault="00B02C7F" w:rsidP="00B02C7F"/>
    <w:p w14:paraId="7A73D4D3" w14:textId="48B8A6FA" w:rsidR="00B02C7F" w:rsidRPr="00B02C7F" w:rsidRDefault="00B02C7F" w:rsidP="00B02C7F"/>
    <w:p w14:paraId="6EEA9644" w14:textId="3893998D" w:rsidR="00B02C7F" w:rsidRDefault="00B02C7F" w:rsidP="00B02C7F">
      <w:pPr>
        <w:rPr>
          <w:lang w:val="en-US"/>
        </w:rPr>
      </w:pPr>
    </w:p>
    <w:p w14:paraId="117690F7" w14:textId="0CA405F0" w:rsidR="00B02C7F" w:rsidRPr="00B02C7F" w:rsidRDefault="00B02C7F" w:rsidP="00B02C7F">
      <w:pPr>
        <w:tabs>
          <w:tab w:val="left" w:pos="2910"/>
        </w:tabs>
      </w:pPr>
      <w:r>
        <w:tab/>
      </w:r>
    </w:p>
    <w:sectPr w:rsidR="00B02C7F" w:rsidRPr="00B02C7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D2B2E" w14:textId="77777777" w:rsidR="003E4B54" w:rsidRPr="00A10429" w:rsidRDefault="003E4B54" w:rsidP="0064547A">
      <w:pPr>
        <w:spacing w:after="0"/>
        <w:rPr>
          <w:kern w:val="2"/>
          <w:lang w:eastAsia="zh-CN"/>
        </w:rPr>
      </w:pPr>
      <w:r>
        <w:separator/>
      </w:r>
    </w:p>
  </w:endnote>
  <w:endnote w:type="continuationSeparator" w:id="0">
    <w:p w14:paraId="643B6903" w14:textId="77777777" w:rsidR="003E4B54" w:rsidRPr="00A10429" w:rsidRDefault="003E4B54" w:rsidP="0064547A">
      <w:pPr>
        <w:spacing w:after="0"/>
        <w:rPr>
          <w:kern w:val="2"/>
          <w:lang w:eastAsia="zh-CN"/>
        </w:rPr>
      </w:pPr>
      <w:r>
        <w:continuationSeparator/>
      </w:r>
    </w:p>
  </w:endnote>
  <w:endnote w:type="continuationNotice" w:id="1">
    <w:p w14:paraId="5037F4F5" w14:textId="77777777" w:rsidR="003E4B54" w:rsidRDefault="003E4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69687" w14:textId="77777777" w:rsidR="003E4B54" w:rsidRPr="00A10429" w:rsidRDefault="003E4B54" w:rsidP="0064547A">
      <w:pPr>
        <w:spacing w:after="0"/>
        <w:rPr>
          <w:kern w:val="2"/>
          <w:lang w:eastAsia="zh-CN"/>
        </w:rPr>
      </w:pPr>
      <w:r>
        <w:separator/>
      </w:r>
    </w:p>
  </w:footnote>
  <w:footnote w:type="continuationSeparator" w:id="0">
    <w:p w14:paraId="7E1350F0" w14:textId="77777777" w:rsidR="003E4B54" w:rsidRPr="00A10429" w:rsidRDefault="003E4B54" w:rsidP="0064547A">
      <w:pPr>
        <w:spacing w:after="0"/>
        <w:rPr>
          <w:kern w:val="2"/>
          <w:lang w:eastAsia="zh-CN"/>
        </w:rPr>
      </w:pPr>
      <w:r>
        <w:continuationSeparator/>
      </w:r>
    </w:p>
  </w:footnote>
  <w:footnote w:type="continuationNotice" w:id="1">
    <w:p w14:paraId="2C48816D" w14:textId="77777777" w:rsidR="003E4B54" w:rsidRDefault="003E4B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0C74AD"/>
    <w:multiLevelType w:val="hybridMultilevel"/>
    <w:tmpl w:val="CBAE60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B1358"/>
    <w:multiLevelType w:val="hybridMultilevel"/>
    <w:tmpl w:val="B81CB6CC"/>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07E45F5E"/>
    <w:multiLevelType w:val="hybridMultilevel"/>
    <w:tmpl w:val="C83C3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66767B"/>
    <w:multiLevelType w:val="hybridMultilevel"/>
    <w:tmpl w:val="18DA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C826E8"/>
    <w:multiLevelType w:val="hybridMultilevel"/>
    <w:tmpl w:val="21E0E6B8"/>
    <w:lvl w:ilvl="0" w:tplc="F2904504">
      <w:start w:val="2"/>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1C7D"/>
    <w:multiLevelType w:val="hybridMultilevel"/>
    <w:tmpl w:val="3464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E6A9C"/>
    <w:multiLevelType w:val="hybridMultilevel"/>
    <w:tmpl w:val="550E8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77554"/>
    <w:multiLevelType w:val="hybridMultilevel"/>
    <w:tmpl w:val="D41E0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72D40"/>
    <w:multiLevelType w:val="hybridMultilevel"/>
    <w:tmpl w:val="759C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06C13"/>
    <w:multiLevelType w:val="hybridMultilevel"/>
    <w:tmpl w:val="A182659E"/>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28A7517B"/>
    <w:multiLevelType w:val="hybridMultilevel"/>
    <w:tmpl w:val="2382B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E2467E4"/>
    <w:multiLevelType w:val="hybridMultilevel"/>
    <w:tmpl w:val="C324C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D95397"/>
    <w:multiLevelType w:val="hybridMultilevel"/>
    <w:tmpl w:val="195C6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92915D4"/>
    <w:multiLevelType w:val="hybridMultilevel"/>
    <w:tmpl w:val="576A0B2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DFB7B9B"/>
    <w:multiLevelType w:val="hybridMultilevel"/>
    <w:tmpl w:val="97FAF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44441E3B"/>
    <w:multiLevelType w:val="hybridMultilevel"/>
    <w:tmpl w:val="D4E86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2F07BF"/>
    <w:multiLevelType w:val="hybridMultilevel"/>
    <w:tmpl w:val="9BF21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107D37"/>
    <w:multiLevelType w:val="hybridMultilevel"/>
    <w:tmpl w:val="F24A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9C165F"/>
    <w:multiLevelType w:val="hybridMultilevel"/>
    <w:tmpl w:val="DF0A3D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0770E7B"/>
    <w:multiLevelType w:val="hybridMultilevel"/>
    <w:tmpl w:val="6EF2A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3048E4"/>
    <w:multiLevelType w:val="hybridMultilevel"/>
    <w:tmpl w:val="D51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5033B6"/>
    <w:multiLevelType w:val="hybridMultilevel"/>
    <w:tmpl w:val="252A468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 w15:restartNumberingAfterBreak="0">
    <w:nsid w:val="6E980C7D"/>
    <w:multiLevelType w:val="hybridMultilevel"/>
    <w:tmpl w:val="7248B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222E63"/>
    <w:multiLevelType w:val="hybridMultilevel"/>
    <w:tmpl w:val="899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2"/>
  </w:num>
  <w:num w:numId="2" w16cid:durableId="1298339486">
    <w:abstractNumId w:val="8"/>
  </w:num>
  <w:num w:numId="3" w16cid:durableId="730156007">
    <w:abstractNumId w:val="20"/>
  </w:num>
  <w:num w:numId="4" w16cid:durableId="317660584">
    <w:abstractNumId w:val="18"/>
  </w:num>
  <w:num w:numId="5" w16cid:durableId="1858304697">
    <w:abstractNumId w:val="45"/>
  </w:num>
  <w:num w:numId="6" w16cid:durableId="2105563181">
    <w:abstractNumId w:val="7"/>
  </w:num>
  <w:num w:numId="7" w16cid:durableId="633097245">
    <w:abstractNumId w:val="30"/>
  </w:num>
  <w:num w:numId="8" w16cid:durableId="1163470918">
    <w:abstractNumId w:val="23"/>
  </w:num>
  <w:num w:numId="9" w16cid:durableId="255214559">
    <w:abstractNumId w:val="43"/>
  </w:num>
  <w:num w:numId="10" w16cid:durableId="1775591434">
    <w:abstractNumId w:val="46"/>
  </w:num>
  <w:num w:numId="11" w16cid:durableId="1690718188">
    <w:abstractNumId w:val="47"/>
  </w:num>
  <w:num w:numId="12" w16cid:durableId="1051925366">
    <w:abstractNumId w:val="25"/>
  </w:num>
  <w:num w:numId="13" w16cid:durableId="1741057929">
    <w:abstractNumId w:val="27"/>
  </w:num>
  <w:num w:numId="14" w16cid:durableId="232856064">
    <w:abstractNumId w:val="21"/>
  </w:num>
  <w:num w:numId="15" w16cid:durableId="224609546">
    <w:abstractNumId w:val="40"/>
  </w:num>
  <w:num w:numId="16" w16cid:durableId="1767651071">
    <w:abstractNumId w:val="0"/>
  </w:num>
  <w:num w:numId="17" w16cid:durableId="220364000">
    <w:abstractNumId w:val="42"/>
  </w:num>
  <w:num w:numId="18" w16cid:durableId="1462066297">
    <w:abstractNumId w:val="11"/>
  </w:num>
  <w:num w:numId="19" w16cid:durableId="799766590">
    <w:abstractNumId w:val="5"/>
  </w:num>
  <w:num w:numId="20" w16cid:durableId="1479571757">
    <w:abstractNumId w:val="41"/>
  </w:num>
  <w:num w:numId="21" w16cid:durableId="409159420">
    <w:abstractNumId w:val="32"/>
  </w:num>
  <w:num w:numId="22" w16cid:durableId="691032568">
    <w:abstractNumId w:val="29"/>
    <w:lvlOverride w:ilvl="0">
      <w:startOverride w:val="1"/>
    </w:lvlOverride>
  </w:num>
  <w:num w:numId="23" w16cid:durableId="1262377704">
    <w:abstractNumId w:val="33"/>
    <w:lvlOverride w:ilvl="0">
      <w:startOverride w:val="1"/>
    </w:lvlOverride>
  </w:num>
  <w:num w:numId="24" w16cid:durableId="572930618">
    <w:abstractNumId w:val="1"/>
  </w:num>
  <w:num w:numId="25" w16cid:durableId="1064570866">
    <w:abstractNumId w:val="35"/>
  </w:num>
  <w:num w:numId="26" w16cid:durableId="1173378549">
    <w:abstractNumId w:val="36"/>
  </w:num>
  <w:num w:numId="27" w16cid:durableId="1852992228">
    <w:abstractNumId w:val="39"/>
  </w:num>
  <w:num w:numId="28" w16cid:durableId="280695029">
    <w:abstractNumId w:val="19"/>
  </w:num>
  <w:num w:numId="29" w16cid:durableId="1675649365">
    <w:abstractNumId w:val="16"/>
  </w:num>
  <w:num w:numId="30" w16cid:durableId="1036002060">
    <w:abstractNumId w:val="22"/>
  </w:num>
  <w:num w:numId="31" w16cid:durableId="579681385">
    <w:abstractNumId w:val="24"/>
  </w:num>
  <w:num w:numId="32" w16cid:durableId="937253177">
    <w:abstractNumId w:val="14"/>
  </w:num>
  <w:num w:numId="33" w16cid:durableId="2096588703">
    <w:abstractNumId w:val="6"/>
  </w:num>
  <w:num w:numId="34" w16cid:durableId="686639486">
    <w:abstractNumId w:val="15"/>
  </w:num>
  <w:num w:numId="35" w16cid:durableId="1338188368">
    <w:abstractNumId w:val="13"/>
  </w:num>
  <w:num w:numId="36" w16cid:durableId="1052272109">
    <w:abstractNumId w:val="3"/>
  </w:num>
  <w:num w:numId="37" w16cid:durableId="351224522">
    <w:abstractNumId w:val="2"/>
  </w:num>
  <w:num w:numId="38" w16cid:durableId="1921521434">
    <w:abstractNumId w:val="44"/>
  </w:num>
  <w:num w:numId="39" w16cid:durableId="1051928820">
    <w:abstractNumId w:val="28"/>
  </w:num>
  <w:num w:numId="40" w16cid:durableId="1011028228">
    <w:abstractNumId w:val="9"/>
  </w:num>
  <w:num w:numId="41" w16cid:durableId="1495799324">
    <w:abstractNumId w:val="37"/>
  </w:num>
  <w:num w:numId="42" w16cid:durableId="1719892388">
    <w:abstractNumId w:val="38"/>
  </w:num>
  <w:num w:numId="43" w16cid:durableId="56517917">
    <w:abstractNumId w:val="34"/>
  </w:num>
  <w:num w:numId="44" w16cid:durableId="236523810">
    <w:abstractNumId w:val="4"/>
  </w:num>
  <w:num w:numId="45" w16cid:durableId="768502075">
    <w:abstractNumId w:val="26"/>
  </w:num>
  <w:num w:numId="46" w16cid:durableId="495802107">
    <w:abstractNumId w:val="10"/>
  </w:num>
  <w:num w:numId="47" w16cid:durableId="453139747">
    <w:abstractNumId w:val="31"/>
  </w:num>
  <w:num w:numId="48" w16cid:durableId="1679304897">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5F98"/>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7C2"/>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339"/>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35E"/>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558"/>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783"/>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4B54"/>
    <w:rsid w:val="003E5002"/>
    <w:rsid w:val="003E5D14"/>
    <w:rsid w:val="003E5DEA"/>
    <w:rsid w:val="003E61C8"/>
    <w:rsid w:val="003E628D"/>
    <w:rsid w:val="003E71F8"/>
    <w:rsid w:val="003E777D"/>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2E70"/>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57A2A"/>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326"/>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1DF"/>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227F"/>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87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D4C"/>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705"/>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6D2"/>
    <w:rsid w:val="008538F5"/>
    <w:rsid w:val="00853A3E"/>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AB4"/>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57A0"/>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278"/>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48D3"/>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41C"/>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132"/>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C7F"/>
    <w:rsid w:val="00B04B32"/>
    <w:rsid w:val="00B04F87"/>
    <w:rsid w:val="00B0525F"/>
    <w:rsid w:val="00B0554E"/>
    <w:rsid w:val="00B056C4"/>
    <w:rsid w:val="00B06D7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3532D"/>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CBB"/>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072"/>
    <w:rsid w:val="00C71CB4"/>
    <w:rsid w:val="00C721DD"/>
    <w:rsid w:val="00C72278"/>
    <w:rsid w:val="00C72B24"/>
    <w:rsid w:val="00C73D48"/>
    <w:rsid w:val="00C745BD"/>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87BB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0E3A"/>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1FB"/>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B33"/>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1C6A"/>
    <w:rsid w:val="00D8240C"/>
    <w:rsid w:val="00D82B96"/>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BDF"/>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DB1"/>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945"/>
    <w:rsid w:val="00E53C9F"/>
    <w:rsid w:val="00E542F5"/>
    <w:rsid w:val="00E54346"/>
    <w:rsid w:val="00E54C27"/>
    <w:rsid w:val="00E5571A"/>
    <w:rsid w:val="00E5607F"/>
    <w:rsid w:val="00E56689"/>
    <w:rsid w:val="00E56B28"/>
    <w:rsid w:val="00E57311"/>
    <w:rsid w:val="00E57388"/>
    <w:rsid w:val="00E5756C"/>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5EB"/>
    <w:rsid w:val="00EA7D78"/>
    <w:rsid w:val="00EB0BD8"/>
    <w:rsid w:val="00EB12DC"/>
    <w:rsid w:val="00EB1AD6"/>
    <w:rsid w:val="00EB277C"/>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BB"/>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4B0D"/>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52F"/>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9099406">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68248564">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54454606">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6049868">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5</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13</cp:revision>
  <dcterms:created xsi:type="dcterms:W3CDTF">2024-10-06T10:02:00Z</dcterms:created>
  <dcterms:modified xsi:type="dcterms:W3CDTF">2024-10-07T15:18:00Z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